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28D2" w14:textId="48020966" w:rsidR="00FC7539" w:rsidRPr="00FC7539" w:rsidRDefault="00DF15D7" w:rsidP="00BC6B1B">
      <w:pPr>
        <w:shd w:val="clear" w:color="auto" w:fill="FFFFFF"/>
        <w:spacing w:after="0" w:line="240" w:lineRule="auto"/>
        <w:rPr>
          <w:rFonts w:ascii="Times New Roman" w:eastAsia="Times New Roman" w:hAnsi="Times New Roman" w:cs="Times New Roman"/>
          <w:b/>
          <w:bCs/>
          <w:sz w:val="24"/>
          <w:szCs w:val="24"/>
          <w:lang w:val="en-US" w:eastAsia="uk-UA"/>
        </w:rPr>
      </w:pPr>
      <w:r w:rsidRPr="00BC6B1B">
        <w:rPr>
          <w:rFonts w:ascii="Times New Roman" w:hAnsi="Times New Roman" w:cs="Times New Roman"/>
          <w:b/>
          <w:sz w:val="24"/>
          <w:szCs w:val="24"/>
          <w:shd w:val="clear" w:color="auto" w:fill="FFFFFF"/>
        </w:rPr>
        <w:t>УДК</w:t>
      </w:r>
      <w:r w:rsidR="00A368E2" w:rsidRPr="00BC6B1B">
        <w:rPr>
          <w:b/>
          <w:sz w:val="24"/>
          <w:szCs w:val="24"/>
        </w:rPr>
        <w:t xml:space="preserve"> </w:t>
      </w:r>
      <w:proofErr w:type="gramStart"/>
      <w:r w:rsidR="00FC7539" w:rsidRPr="00FC7539">
        <w:rPr>
          <w:rFonts w:ascii="Times New Roman" w:eastAsia="Times New Roman" w:hAnsi="Times New Roman" w:cs="Times New Roman"/>
          <w:b/>
          <w:bCs/>
          <w:sz w:val="24"/>
          <w:szCs w:val="24"/>
          <w:lang w:val="uk-UA" w:eastAsia="uk-UA"/>
        </w:rPr>
        <w:t>311.</w:t>
      </w:r>
      <w:r w:rsidR="00076493" w:rsidRPr="00BC6B1B">
        <w:rPr>
          <w:rFonts w:ascii="Times New Roman" w:eastAsia="Times New Roman" w:hAnsi="Times New Roman" w:cs="Times New Roman"/>
          <w:b/>
          <w:bCs/>
          <w:sz w:val="24"/>
          <w:szCs w:val="24"/>
          <w:lang w:val="uk-UA" w:eastAsia="uk-UA"/>
        </w:rPr>
        <w:t>21</w:t>
      </w:r>
      <w:r w:rsidR="00FC7539" w:rsidRPr="00FC7539">
        <w:rPr>
          <w:rFonts w:ascii="Times New Roman" w:eastAsia="Times New Roman" w:hAnsi="Times New Roman" w:cs="Times New Roman"/>
          <w:b/>
          <w:bCs/>
          <w:sz w:val="24"/>
          <w:szCs w:val="24"/>
          <w:lang w:val="uk-UA" w:eastAsia="uk-UA"/>
        </w:rPr>
        <w:t>:</w:t>
      </w:r>
      <w:r w:rsidR="00FC7539" w:rsidRPr="00FC7539">
        <w:rPr>
          <w:rFonts w:ascii="Times New Roman" w:eastAsia="Times New Roman" w:hAnsi="Times New Roman" w:cs="Times New Roman"/>
          <w:b/>
          <w:bCs/>
          <w:sz w:val="24"/>
          <w:szCs w:val="24"/>
          <w:lang w:val="en-US" w:eastAsia="uk-UA"/>
        </w:rPr>
        <w:t>[</w:t>
      </w:r>
      <w:proofErr w:type="gramEnd"/>
      <w:r w:rsidR="00FC7539" w:rsidRPr="00FC7539">
        <w:rPr>
          <w:rFonts w:ascii="Times New Roman" w:eastAsia="Times New Roman" w:hAnsi="Times New Roman" w:cs="Times New Roman"/>
          <w:b/>
          <w:bCs/>
          <w:sz w:val="24"/>
          <w:szCs w:val="24"/>
          <w:lang w:val="uk-UA" w:eastAsia="uk-UA"/>
        </w:rPr>
        <w:t>3</w:t>
      </w:r>
      <w:r w:rsidR="00076493" w:rsidRPr="00BC6B1B">
        <w:rPr>
          <w:rFonts w:ascii="Times New Roman" w:eastAsia="Times New Roman" w:hAnsi="Times New Roman" w:cs="Times New Roman"/>
          <w:b/>
          <w:bCs/>
          <w:sz w:val="24"/>
          <w:szCs w:val="24"/>
          <w:lang w:val="uk-UA" w:eastAsia="uk-UA"/>
        </w:rPr>
        <w:t>38</w:t>
      </w:r>
      <w:r w:rsidR="00FC7539" w:rsidRPr="00FC7539">
        <w:rPr>
          <w:rFonts w:ascii="Times New Roman" w:eastAsia="Times New Roman" w:hAnsi="Times New Roman" w:cs="Times New Roman"/>
          <w:b/>
          <w:bCs/>
          <w:sz w:val="24"/>
          <w:szCs w:val="24"/>
          <w:lang w:val="uk-UA" w:eastAsia="uk-UA"/>
        </w:rPr>
        <w:t>.4</w:t>
      </w:r>
      <w:r w:rsidR="00076493" w:rsidRPr="00BC6B1B">
        <w:rPr>
          <w:rFonts w:ascii="Times New Roman" w:eastAsia="Times New Roman" w:hAnsi="Times New Roman" w:cs="Times New Roman"/>
          <w:b/>
          <w:bCs/>
          <w:sz w:val="24"/>
          <w:szCs w:val="24"/>
          <w:lang w:val="uk-UA" w:eastAsia="uk-UA"/>
        </w:rPr>
        <w:t>36</w:t>
      </w:r>
      <w:r w:rsidR="00FC7539" w:rsidRPr="00FC7539">
        <w:rPr>
          <w:rFonts w:ascii="Times New Roman" w:eastAsia="Times New Roman" w:hAnsi="Times New Roman" w:cs="Times New Roman"/>
          <w:b/>
          <w:bCs/>
          <w:sz w:val="24"/>
          <w:szCs w:val="24"/>
          <w:lang w:val="en-US" w:eastAsia="uk-UA"/>
        </w:rPr>
        <w:t>:</w:t>
      </w:r>
      <w:r w:rsidR="00BC6B1B" w:rsidRPr="00BC6B1B">
        <w:rPr>
          <w:rFonts w:ascii="Times New Roman" w:hAnsi="Times New Roman" w:cs="Times New Roman"/>
          <w:b/>
          <w:sz w:val="24"/>
          <w:szCs w:val="24"/>
        </w:rPr>
        <w:t>339.56</w:t>
      </w:r>
      <w:r w:rsidR="00BC6B1B" w:rsidRPr="00BC6B1B">
        <w:rPr>
          <w:rFonts w:ascii="Times New Roman" w:hAnsi="Times New Roman" w:cs="Times New Roman"/>
          <w:b/>
          <w:sz w:val="24"/>
          <w:szCs w:val="24"/>
          <w:lang w:val="uk-UA"/>
        </w:rPr>
        <w:t>4</w:t>
      </w:r>
      <w:r w:rsidR="00FC7539" w:rsidRPr="00FC7539">
        <w:rPr>
          <w:rFonts w:ascii="Times New Roman" w:eastAsia="Times New Roman" w:hAnsi="Times New Roman" w:cs="Times New Roman"/>
          <w:b/>
          <w:bCs/>
          <w:sz w:val="24"/>
          <w:szCs w:val="24"/>
          <w:lang w:val="en-US" w:eastAsia="uk-UA"/>
        </w:rPr>
        <w:t>]:3</w:t>
      </w:r>
      <w:r w:rsidR="00076493" w:rsidRPr="00BC6B1B">
        <w:rPr>
          <w:rFonts w:ascii="Times New Roman" w:eastAsia="Times New Roman" w:hAnsi="Times New Roman" w:cs="Times New Roman"/>
          <w:b/>
          <w:bCs/>
          <w:sz w:val="24"/>
          <w:szCs w:val="24"/>
          <w:lang w:val="uk-UA" w:eastAsia="uk-UA"/>
        </w:rPr>
        <w:t>16.485.26</w:t>
      </w:r>
      <w:r w:rsidR="00FC7539" w:rsidRPr="00FC7539">
        <w:rPr>
          <w:rFonts w:ascii="Times New Roman" w:eastAsia="Times New Roman" w:hAnsi="Times New Roman" w:cs="Times New Roman"/>
          <w:b/>
          <w:bCs/>
          <w:sz w:val="24"/>
          <w:szCs w:val="24"/>
          <w:lang w:val="uk-UA" w:eastAsia="uk-UA"/>
        </w:rPr>
        <w:t>(477)</w:t>
      </w:r>
    </w:p>
    <w:p w14:paraId="22C1DF9A" w14:textId="647C71A3" w:rsidR="00FC7539" w:rsidRPr="00FC7539" w:rsidRDefault="00FC7539" w:rsidP="00FC7539">
      <w:pPr>
        <w:spacing w:after="0" w:line="240" w:lineRule="auto"/>
        <w:rPr>
          <w:rFonts w:ascii="Times New Roman" w:eastAsia="Times New Roman" w:hAnsi="Times New Roman" w:cs="Times New Roman"/>
          <w:b/>
          <w:bCs/>
          <w:sz w:val="24"/>
          <w:szCs w:val="24"/>
          <w:lang w:val="uk-UA" w:eastAsia="uk-UA"/>
        </w:rPr>
      </w:pPr>
      <w:proofErr w:type="spellStart"/>
      <w:r w:rsidRPr="00FC7539">
        <w:rPr>
          <w:rFonts w:ascii="Times New Roman" w:eastAsia="Times New Roman" w:hAnsi="Times New Roman" w:cs="Times New Roman"/>
          <w:b/>
          <w:bCs/>
          <w:sz w:val="24"/>
          <w:szCs w:val="24"/>
          <w:lang w:val="uk-UA" w:eastAsia="uk-UA"/>
        </w:rPr>
        <w:t>JEL</w:t>
      </w:r>
      <w:proofErr w:type="spellEnd"/>
      <w:r w:rsidRPr="00FC7539">
        <w:rPr>
          <w:rFonts w:ascii="Times New Roman" w:eastAsia="Times New Roman" w:hAnsi="Times New Roman" w:cs="Times New Roman"/>
          <w:b/>
          <w:bCs/>
          <w:sz w:val="24"/>
          <w:szCs w:val="24"/>
          <w:lang w:val="uk-UA" w:eastAsia="uk-UA"/>
        </w:rPr>
        <w:t xml:space="preserve"> </w:t>
      </w:r>
      <w:proofErr w:type="spellStart"/>
      <w:r w:rsidRPr="00FC7539">
        <w:rPr>
          <w:rFonts w:ascii="Times New Roman" w:eastAsia="Times New Roman" w:hAnsi="Times New Roman" w:cs="Times New Roman"/>
          <w:b/>
          <w:bCs/>
          <w:sz w:val="24"/>
          <w:szCs w:val="24"/>
          <w:lang w:val="uk-UA" w:eastAsia="uk-UA"/>
        </w:rPr>
        <w:t>Classification</w:t>
      </w:r>
      <w:proofErr w:type="spellEnd"/>
      <w:r w:rsidRPr="00FC7539">
        <w:rPr>
          <w:rFonts w:ascii="Times New Roman" w:eastAsia="Times New Roman" w:hAnsi="Times New Roman" w:cs="Times New Roman"/>
          <w:b/>
          <w:bCs/>
          <w:sz w:val="24"/>
          <w:szCs w:val="24"/>
          <w:lang w:val="uk-UA" w:eastAsia="uk-UA"/>
        </w:rPr>
        <w:t>: С</w:t>
      </w:r>
      <w:r w:rsidR="00C83146" w:rsidRPr="00C83146">
        <w:rPr>
          <w:rFonts w:ascii="Times New Roman" w:eastAsia="Times New Roman" w:hAnsi="Times New Roman" w:cs="Times New Roman"/>
          <w:b/>
          <w:bCs/>
          <w:sz w:val="24"/>
          <w:szCs w:val="24"/>
          <w:lang w:val="uk-UA" w:eastAsia="uk-UA"/>
        </w:rPr>
        <w:t>1</w:t>
      </w:r>
      <w:r w:rsidRPr="00FC7539">
        <w:rPr>
          <w:rFonts w:ascii="Times New Roman" w:eastAsia="Times New Roman" w:hAnsi="Times New Roman" w:cs="Times New Roman"/>
          <w:b/>
          <w:bCs/>
          <w:sz w:val="24"/>
          <w:szCs w:val="24"/>
          <w:lang w:val="uk-UA" w:eastAsia="uk-UA"/>
        </w:rPr>
        <w:t xml:space="preserve">3, </w:t>
      </w:r>
      <w:r w:rsidR="00C83146" w:rsidRPr="00C83146">
        <w:rPr>
          <w:rFonts w:ascii="Times New Roman" w:hAnsi="Times New Roman" w:cs="Times New Roman"/>
          <w:b/>
          <w:sz w:val="24"/>
          <w:szCs w:val="24"/>
        </w:rPr>
        <w:t>F14</w:t>
      </w:r>
      <w:r w:rsidR="00C83146" w:rsidRPr="00C83146">
        <w:rPr>
          <w:rFonts w:ascii="Times New Roman" w:hAnsi="Times New Roman" w:cs="Times New Roman"/>
          <w:b/>
          <w:sz w:val="24"/>
          <w:szCs w:val="24"/>
          <w:lang w:val="uk-UA"/>
        </w:rPr>
        <w:t xml:space="preserve">, </w:t>
      </w:r>
      <w:r w:rsidR="00C83146" w:rsidRPr="00C83146">
        <w:rPr>
          <w:rFonts w:ascii="Times New Roman" w:eastAsia="Times New Roman" w:hAnsi="Times New Roman" w:cs="Times New Roman"/>
          <w:b/>
          <w:bCs/>
          <w:sz w:val="24"/>
          <w:szCs w:val="24"/>
          <w:lang w:val="uk-UA" w:eastAsia="uk-UA"/>
        </w:rPr>
        <w:t>О1</w:t>
      </w:r>
      <w:r w:rsidRPr="00FC7539">
        <w:rPr>
          <w:rFonts w:ascii="Times New Roman" w:eastAsia="Times New Roman" w:hAnsi="Times New Roman" w:cs="Times New Roman"/>
          <w:b/>
          <w:bCs/>
          <w:sz w:val="24"/>
          <w:szCs w:val="24"/>
          <w:lang w:val="en-US" w:eastAsia="uk-UA"/>
        </w:rPr>
        <w:t xml:space="preserve">3, </w:t>
      </w:r>
      <w:r w:rsidR="00C83146" w:rsidRPr="00C83146">
        <w:rPr>
          <w:rFonts w:ascii="Times New Roman" w:eastAsia="Times New Roman" w:hAnsi="Times New Roman" w:cs="Times New Roman"/>
          <w:b/>
          <w:bCs/>
          <w:sz w:val="24"/>
          <w:szCs w:val="24"/>
          <w:lang w:val="en-US" w:eastAsia="uk-UA"/>
        </w:rPr>
        <w:t>Q</w:t>
      </w:r>
      <w:r w:rsidR="00C83146" w:rsidRPr="00C83146">
        <w:rPr>
          <w:rFonts w:ascii="Times New Roman" w:eastAsia="Times New Roman" w:hAnsi="Times New Roman" w:cs="Times New Roman"/>
          <w:b/>
          <w:bCs/>
          <w:sz w:val="24"/>
          <w:szCs w:val="24"/>
          <w:lang w:val="uk-UA" w:eastAsia="uk-UA"/>
        </w:rPr>
        <w:t>16</w:t>
      </w:r>
    </w:p>
    <w:p w14:paraId="02ABCC39" w14:textId="2490B7E4" w:rsidR="00FC7539" w:rsidRPr="00B47ED4" w:rsidRDefault="00FC7539" w:rsidP="00FC7539">
      <w:pPr>
        <w:spacing w:after="0" w:line="240" w:lineRule="auto"/>
        <w:rPr>
          <w:rFonts w:ascii="Times New Roman" w:eastAsia="Calibri" w:hAnsi="Times New Roman" w:cs="Times New Roman"/>
          <w:b/>
          <w:iCs/>
          <w:sz w:val="24"/>
          <w:szCs w:val="24"/>
          <w:lang w:val="uk-UA"/>
        </w:rPr>
      </w:pPr>
      <w:proofErr w:type="spellStart"/>
      <w:r w:rsidRPr="00FC7539">
        <w:rPr>
          <w:rFonts w:ascii="Times New Roman" w:eastAsia="Times New Roman" w:hAnsi="Times New Roman" w:cs="Times New Roman"/>
          <w:b/>
          <w:bCs/>
          <w:sz w:val="24"/>
          <w:szCs w:val="24"/>
          <w:lang w:val="uk-UA" w:eastAsia="uk-UA"/>
        </w:rPr>
        <w:t>Doi</w:t>
      </w:r>
      <w:proofErr w:type="spellEnd"/>
      <w:r w:rsidRPr="00FC7539">
        <w:rPr>
          <w:rFonts w:ascii="Times New Roman" w:eastAsia="Times New Roman" w:hAnsi="Times New Roman" w:cs="Times New Roman"/>
          <w:b/>
          <w:bCs/>
          <w:sz w:val="24"/>
          <w:szCs w:val="24"/>
          <w:lang w:val="uk-UA" w:eastAsia="uk-UA"/>
        </w:rPr>
        <w:t>: 10.31767/su.1(108)2025.01.</w:t>
      </w:r>
      <w:r>
        <w:rPr>
          <w:rFonts w:ascii="Times New Roman" w:eastAsia="Times New Roman" w:hAnsi="Times New Roman" w:cs="Times New Roman"/>
          <w:b/>
          <w:bCs/>
          <w:sz w:val="24"/>
          <w:szCs w:val="24"/>
          <w:lang w:val="uk-UA" w:eastAsia="uk-UA"/>
        </w:rPr>
        <w:t>04</w:t>
      </w:r>
    </w:p>
    <w:p w14:paraId="44457E3E" w14:textId="77777777" w:rsidR="001852CA" w:rsidRPr="001852CA" w:rsidRDefault="001852CA" w:rsidP="00D85E76">
      <w:pPr>
        <w:shd w:val="clear" w:color="auto" w:fill="FFFFFF"/>
        <w:spacing w:after="0" w:line="240" w:lineRule="auto"/>
        <w:rPr>
          <w:rFonts w:ascii="Times New Roman" w:eastAsia="Times New Roman" w:hAnsi="Times New Roman" w:cs="Times New Roman"/>
          <w:sz w:val="24"/>
          <w:szCs w:val="24"/>
          <w:lang w:val="uk-UA" w:eastAsia="uk-UA"/>
        </w:rPr>
      </w:pPr>
    </w:p>
    <w:p w14:paraId="25504C41" w14:textId="77777777" w:rsidR="001852CA" w:rsidRPr="001852CA" w:rsidRDefault="001852CA" w:rsidP="00D85E76">
      <w:pPr>
        <w:shd w:val="clear" w:color="auto" w:fill="FFFFFF"/>
        <w:spacing w:after="0" w:line="240" w:lineRule="auto"/>
        <w:rPr>
          <w:rFonts w:ascii="Times New Roman" w:eastAsia="Times New Roman" w:hAnsi="Times New Roman" w:cs="Times New Roman"/>
          <w:sz w:val="24"/>
          <w:szCs w:val="24"/>
          <w:lang w:val="uk-UA" w:eastAsia="uk-UA"/>
        </w:rPr>
      </w:pPr>
    </w:p>
    <w:p w14:paraId="1E5FD791" w14:textId="4CB008C8" w:rsidR="00D85E76" w:rsidRPr="001852CA" w:rsidRDefault="00D85E76" w:rsidP="00D85E76">
      <w:pPr>
        <w:shd w:val="clear" w:color="auto" w:fill="FFFFFF"/>
        <w:spacing w:after="0" w:line="240" w:lineRule="auto"/>
        <w:rPr>
          <w:rFonts w:ascii="Times New Roman" w:eastAsia="Times New Roman" w:hAnsi="Times New Roman" w:cs="Times New Roman"/>
          <w:b/>
          <w:bCs/>
          <w:i/>
          <w:iCs/>
          <w:sz w:val="24"/>
          <w:szCs w:val="24"/>
          <w:lang w:val="uk-UA" w:eastAsia="uk-UA"/>
        </w:rPr>
      </w:pPr>
      <w:r w:rsidRPr="001852CA">
        <w:rPr>
          <w:rFonts w:ascii="Times New Roman" w:eastAsia="Times New Roman" w:hAnsi="Times New Roman" w:cs="Times New Roman"/>
          <w:b/>
          <w:bCs/>
          <w:i/>
          <w:iCs/>
          <w:sz w:val="24"/>
          <w:szCs w:val="24"/>
          <w:lang w:val="uk-UA" w:eastAsia="uk-UA"/>
        </w:rPr>
        <w:t>Л.</w:t>
      </w:r>
      <w:r w:rsidR="00672645">
        <w:rPr>
          <w:rFonts w:ascii="Times New Roman" w:eastAsia="Times New Roman" w:hAnsi="Times New Roman" w:cs="Times New Roman"/>
          <w:b/>
          <w:bCs/>
          <w:i/>
          <w:iCs/>
          <w:sz w:val="24"/>
          <w:szCs w:val="24"/>
          <w:lang w:val="uk-UA" w:eastAsia="uk-UA"/>
        </w:rPr>
        <w:t> </w:t>
      </w:r>
      <w:r w:rsidRPr="001852CA">
        <w:rPr>
          <w:rFonts w:ascii="Times New Roman" w:eastAsia="Times New Roman" w:hAnsi="Times New Roman" w:cs="Times New Roman"/>
          <w:b/>
          <w:bCs/>
          <w:i/>
          <w:iCs/>
          <w:sz w:val="24"/>
          <w:szCs w:val="24"/>
          <w:lang w:val="uk-UA" w:eastAsia="uk-UA"/>
        </w:rPr>
        <w:t xml:space="preserve">Й. </w:t>
      </w:r>
      <w:proofErr w:type="spellStart"/>
      <w:r w:rsidRPr="001852CA">
        <w:rPr>
          <w:rFonts w:ascii="Times New Roman" w:eastAsia="Times New Roman" w:hAnsi="Times New Roman" w:cs="Times New Roman"/>
          <w:b/>
          <w:bCs/>
          <w:i/>
          <w:iCs/>
          <w:sz w:val="24"/>
          <w:szCs w:val="24"/>
          <w:lang w:val="uk-UA" w:eastAsia="uk-UA"/>
        </w:rPr>
        <w:t>Созанський</w:t>
      </w:r>
      <w:proofErr w:type="spellEnd"/>
      <w:r w:rsidRPr="001852CA">
        <w:rPr>
          <w:rFonts w:ascii="Times New Roman" w:eastAsia="Times New Roman" w:hAnsi="Times New Roman" w:cs="Times New Roman"/>
          <w:b/>
          <w:bCs/>
          <w:i/>
          <w:iCs/>
          <w:sz w:val="24"/>
          <w:szCs w:val="24"/>
          <w:lang w:val="uk-UA" w:eastAsia="uk-UA"/>
        </w:rPr>
        <w:t xml:space="preserve">, </w:t>
      </w:r>
    </w:p>
    <w:p w14:paraId="5DDDA686" w14:textId="77777777" w:rsidR="00D85E76" w:rsidRPr="001852CA" w:rsidRDefault="00D85E76" w:rsidP="00D85E76">
      <w:pPr>
        <w:shd w:val="clear" w:color="auto" w:fill="FFFFFF"/>
        <w:spacing w:after="0" w:line="240" w:lineRule="auto"/>
        <w:rPr>
          <w:rFonts w:ascii="Times New Roman" w:eastAsia="Times New Roman" w:hAnsi="Times New Roman" w:cs="Times New Roman"/>
          <w:i/>
          <w:iCs/>
          <w:sz w:val="24"/>
          <w:szCs w:val="24"/>
          <w:lang w:val="uk-UA" w:eastAsia="uk-UA"/>
        </w:rPr>
      </w:pPr>
      <w:r w:rsidRPr="001852CA">
        <w:rPr>
          <w:rFonts w:ascii="Times New Roman" w:eastAsia="Times New Roman" w:hAnsi="Times New Roman" w:cs="Times New Roman"/>
          <w:i/>
          <w:iCs/>
          <w:sz w:val="24"/>
          <w:szCs w:val="24"/>
          <w:lang w:val="uk-UA" w:eastAsia="uk-UA"/>
        </w:rPr>
        <w:t>доктор економічних наук, старший дослідник,</w:t>
      </w:r>
    </w:p>
    <w:p w14:paraId="1B4A3C26" w14:textId="77777777" w:rsidR="00D85E76" w:rsidRPr="001852CA" w:rsidRDefault="00D85E76" w:rsidP="00D85E76">
      <w:pPr>
        <w:shd w:val="clear" w:color="auto" w:fill="FFFFFF"/>
        <w:spacing w:after="0" w:line="240" w:lineRule="auto"/>
        <w:rPr>
          <w:rFonts w:ascii="Times New Roman" w:eastAsia="Times New Roman" w:hAnsi="Times New Roman" w:cs="Times New Roman"/>
          <w:i/>
          <w:iCs/>
          <w:sz w:val="24"/>
          <w:szCs w:val="24"/>
          <w:lang w:val="uk-UA" w:eastAsia="uk-UA"/>
        </w:rPr>
      </w:pPr>
      <w:r w:rsidRPr="001852CA">
        <w:rPr>
          <w:rFonts w:ascii="Times New Roman" w:eastAsia="Times New Roman" w:hAnsi="Times New Roman" w:cs="Times New Roman"/>
          <w:i/>
          <w:iCs/>
          <w:sz w:val="24"/>
          <w:szCs w:val="24"/>
          <w:lang w:val="uk-UA" w:eastAsia="uk-UA"/>
        </w:rPr>
        <w:t>провідний науковий співробітник,</w:t>
      </w:r>
    </w:p>
    <w:p w14:paraId="09F22CA3" w14:textId="77777777" w:rsidR="00D85E76" w:rsidRPr="001852CA" w:rsidRDefault="00D85E76" w:rsidP="00D85E76">
      <w:pPr>
        <w:shd w:val="clear" w:color="auto" w:fill="FFFFFF"/>
        <w:spacing w:after="0" w:line="240" w:lineRule="auto"/>
        <w:rPr>
          <w:rFonts w:ascii="Times New Roman" w:eastAsia="Times New Roman" w:hAnsi="Times New Roman" w:cs="Times New Roman"/>
          <w:i/>
          <w:iCs/>
          <w:sz w:val="24"/>
          <w:szCs w:val="24"/>
          <w:lang w:val="uk-UA" w:eastAsia="uk-UA"/>
        </w:rPr>
      </w:pPr>
      <w:r w:rsidRPr="001852CA">
        <w:rPr>
          <w:rFonts w:ascii="Times New Roman" w:eastAsia="Times New Roman" w:hAnsi="Times New Roman" w:cs="Times New Roman"/>
          <w:i/>
          <w:iCs/>
          <w:sz w:val="24"/>
          <w:szCs w:val="24"/>
          <w:lang w:val="uk-UA" w:eastAsia="uk-UA"/>
        </w:rPr>
        <w:t>відділ проблем реального сектору економіки регіонів,</w:t>
      </w:r>
    </w:p>
    <w:p w14:paraId="2AA730D9" w14:textId="77777777" w:rsidR="00D85E76" w:rsidRPr="001852CA" w:rsidRDefault="00D85E76" w:rsidP="00D85E76">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1852CA">
        <w:rPr>
          <w:rFonts w:ascii="Times New Roman" w:eastAsia="Times New Roman" w:hAnsi="Times New Roman" w:cs="Times New Roman"/>
          <w:i/>
          <w:iCs/>
          <w:sz w:val="24"/>
          <w:szCs w:val="24"/>
          <w:lang w:val="uk-UA" w:eastAsia="uk-UA"/>
        </w:rPr>
        <w:t>ДУ</w:t>
      </w:r>
      <w:proofErr w:type="spellEnd"/>
      <w:r w:rsidRPr="001852CA">
        <w:rPr>
          <w:rFonts w:ascii="Times New Roman" w:eastAsia="Times New Roman" w:hAnsi="Times New Roman" w:cs="Times New Roman"/>
          <w:i/>
          <w:iCs/>
          <w:sz w:val="24"/>
          <w:szCs w:val="24"/>
          <w:lang w:val="uk-UA" w:eastAsia="uk-UA"/>
        </w:rPr>
        <w:t xml:space="preserve"> “Інститут регіональних досліджень ім. М. І. Долішнього </w:t>
      </w:r>
      <w:proofErr w:type="spellStart"/>
      <w:r w:rsidRPr="001852CA">
        <w:rPr>
          <w:rFonts w:ascii="Times New Roman" w:eastAsia="Times New Roman" w:hAnsi="Times New Roman" w:cs="Times New Roman"/>
          <w:i/>
          <w:iCs/>
          <w:sz w:val="24"/>
          <w:szCs w:val="24"/>
          <w:lang w:val="uk-UA" w:eastAsia="uk-UA"/>
        </w:rPr>
        <w:t>НАН</w:t>
      </w:r>
      <w:proofErr w:type="spellEnd"/>
      <w:r w:rsidRPr="001852CA">
        <w:rPr>
          <w:rFonts w:ascii="Times New Roman" w:eastAsia="Times New Roman" w:hAnsi="Times New Roman" w:cs="Times New Roman"/>
          <w:i/>
          <w:iCs/>
          <w:sz w:val="24"/>
          <w:szCs w:val="24"/>
          <w:lang w:val="uk-UA" w:eastAsia="uk-UA"/>
        </w:rPr>
        <w:t xml:space="preserve"> України”,</w:t>
      </w:r>
    </w:p>
    <w:p w14:paraId="6B09C12F" w14:textId="77777777" w:rsidR="00D85E76" w:rsidRPr="001852CA" w:rsidRDefault="00D85E76" w:rsidP="00D85E76">
      <w:pPr>
        <w:shd w:val="clear" w:color="auto" w:fill="FFFFFF"/>
        <w:spacing w:after="0" w:line="240" w:lineRule="auto"/>
        <w:rPr>
          <w:rFonts w:ascii="Times New Roman" w:eastAsia="Times New Roman" w:hAnsi="Times New Roman" w:cs="Times New Roman"/>
          <w:i/>
          <w:iCs/>
          <w:sz w:val="24"/>
          <w:szCs w:val="24"/>
          <w:lang w:val="uk-UA" w:eastAsia="uk-UA"/>
        </w:rPr>
      </w:pPr>
      <w:r w:rsidRPr="001852CA">
        <w:rPr>
          <w:rFonts w:ascii="Times New Roman" w:eastAsia="Times New Roman" w:hAnsi="Times New Roman" w:cs="Times New Roman"/>
          <w:i/>
          <w:iCs/>
          <w:sz w:val="24"/>
          <w:szCs w:val="24"/>
          <w:lang w:val="uk-UA" w:eastAsia="uk-UA"/>
        </w:rPr>
        <w:t>E-</w:t>
      </w:r>
      <w:proofErr w:type="spellStart"/>
      <w:r w:rsidRPr="001852CA">
        <w:rPr>
          <w:rFonts w:ascii="Times New Roman" w:eastAsia="Times New Roman" w:hAnsi="Times New Roman" w:cs="Times New Roman"/>
          <w:i/>
          <w:iCs/>
          <w:sz w:val="24"/>
          <w:szCs w:val="24"/>
          <w:lang w:val="uk-UA" w:eastAsia="uk-UA"/>
        </w:rPr>
        <w:t>mail</w:t>
      </w:r>
      <w:proofErr w:type="spellEnd"/>
      <w:r w:rsidRPr="001852CA">
        <w:rPr>
          <w:rFonts w:ascii="Times New Roman" w:eastAsia="Times New Roman" w:hAnsi="Times New Roman" w:cs="Times New Roman"/>
          <w:i/>
          <w:iCs/>
          <w:sz w:val="24"/>
          <w:szCs w:val="24"/>
          <w:lang w:val="uk-UA" w:eastAsia="uk-UA"/>
        </w:rPr>
        <w:t xml:space="preserve">: ls.ird2@ukr.net </w:t>
      </w:r>
    </w:p>
    <w:p w14:paraId="7045056F" w14:textId="77777777" w:rsidR="00ED41B9" w:rsidRPr="001852CA" w:rsidRDefault="00ED41B9" w:rsidP="00ED41B9">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1852CA">
        <w:rPr>
          <w:rFonts w:ascii="Times New Roman" w:eastAsia="Times New Roman" w:hAnsi="Times New Roman" w:cs="Times New Roman"/>
          <w:i/>
          <w:iCs/>
          <w:sz w:val="24"/>
          <w:szCs w:val="24"/>
          <w:lang w:val="uk-UA" w:eastAsia="uk-UA"/>
        </w:rPr>
        <w:t>Researcher</w:t>
      </w:r>
      <w:proofErr w:type="spellEnd"/>
      <w:r w:rsidRPr="001852CA">
        <w:rPr>
          <w:rFonts w:ascii="Times New Roman" w:eastAsia="Times New Roman" w:hAnsi="Times New Roman" w:cs="Times New Roman"/>
          <w:i/>
          <w:iCs/>
          <w:sz w:val="24"/>
          <w:szCs w:val="24"/>
          <w:lang w:val="uk-UA" w:eastAsia="uk-UA"/>
        </w:rPr>
        <w:t xml:space="preserve"> </w:t>
      </w:r>
      <w:proofErr w:type="spellStart"/>
      <w:r w:rsidRPr="001852CA">
        <w:rPr>
          <w:rFonts w:ascii="Times New Roman" w:eastAsia="Times New Roman" w:hAnsi="Times New Roman" w:cs="Times New Roman"/>
          <w:i/>
          <w:iCs/>
          <w:sz w:val="24"/>
          <w:szCs w:val="24"/>
          <w:lang w:val="uk-UA" w:eastAsia="uk-UA"/>
        </w:rPr>
        <w:t>ID</w:t>
      </w:r>
      <w:proofErr w:type="spellEnd"/>
      <w:r w:rsidRPr="001852CA">
        <w:rPr>
          <w:rFonts w:ascii="Times New Roman" w:eastAsia="Times New Roman" w:hAnsi="Times New Roman" w:cs="Times New Roman"/>
          <w:i/>
          <w:iCs/>
          <w:sz w:val="24"/>
          <w:szCs w:val="24"/>
          <w:lang w:val="uk-UA" w:eastAsia="uk-UA"/>
        </w:rPr>
        <w:t xml:space="preserve">: G-5930-2019, </w:t>
      </w:r>
    </w:p>
    <w:p w14:paraId="22EE59C1" w14:textId="77777777" w:rsidR="00ED41B9" w:rsidRPr="001852CA" w:rsidRDefault="00ED41B9" w:rsidP="00ED41B9">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1852CA">
        <w:rPr>
          <w:rFonts w:ascii="Times New Roman" w:eastAsia="Times New Roman" w:hAnsi="Times New Roman" w:cs="Times New Roman"/>
          <w:i/>
          <w:iCs/>
          <w:sz w:val="24"/>
          <w:szCs w:val="24"/>
          <w:lang w:val="uk-UA" w:eastAsia="uk-UA"/>
        </w:rPr>
        <w:t>ORCID</w:t>
      </w:r>
      <w:proofErr w:type="spellEnd"/>
      <w:r w:rsidRPr="001852CA">
        <w:rPr>
          <w:rFonts w:ascii="Times New Roman" w:eastAsia="Times New Roman" w:hAnsi="Times New Roman" w:cs="Times New Roman"/>
          <w:i/>
          <w:iCs/>
          <w:sz w:val="24"/>
          <w:szCs w:val="24"/>
          <w:lang w:val="uk-UA" w:eastAsia="uk-UA"/>
        </w:rPr>
        <w:t>: https://orcid.org/0000-0001-7854-3310</w:t>
      </w:r>
    </w:p>
    <w:p w14:paraId="2CF60048" w14:textId="77777777" w:rsidR="00D85E76" w:rsidRPr="001852CA" w:rsidRDefault="00D85E76" w:rsidP="00DE6B8E">
      <w:pPr>
        <w:spacing w:after="0" w:line="240" w:lineRule="auto"/>
        <w:rPr>
          <w:rFonts w:ascii="Times New Roman" w:hAnsi="Times New Roman" w:cs="Times New Roman"/>
          <w:b/>
          <w:i/>
          <w:iCs/>
          <w:sz w:val="26"/>
          <w:szCs w:val="26"/>
          <w:lang w:val="uk-UA"/>
        </w:rPr>
      </w:pPr>
    </w:p>
    <w:p w14:paraId="74758259" w14:textId="77777777" w:rsidR="0062575C" w:rsidRPr="00672645" w:rsidRDefault="00FA3394" w:rsidP="00B051AB">
      <w:pPr>
        <w:spacing w:after="0" w:line="240" w:lineRule="auto"/>
        <w:ind w:firstLine="680"/>
        <w:jc w:val="center"/>
        <w:rPr>
          <w:rFonts w:ascii="Times New Roman" w:hAnsi="Times New Roman" w:cs="Times New Roman"/>
          <w:b/>
          <w:sz w:val="24"/>
          <w:szCs w:val="24"/>
          <w:lang w:val="uk-UA"/>
        </w:rPr>
      </w:pPr>
      <w:r w:rsidRPr="00672645">
        <w:rPr>
          <w:rFonts w:ascii="Times New Roman" w:hAnsi="Times New Roman" w:cs="Times New Roman"/>
          <w:b/>
          <w:sz w:val="24"/>
          <w:szCs w:val="24"/>
          <w:lang w:val="uk-UA"/>
        </w:rPr>
        <w:t>Статистична оцінка агропромислового експорту України в умовах російсько-української війни</w:t>
      </w:r>
    </w:p>
    <w:p w14:paraId="5B169960" w14:textId="1CBDE3BC" w:rsidR="007D6280" w:rsidRDefault="007D6280" w:rsidP="00B051AB">
      <w:pPr>
        <w:spacing w:after="0" w:line="240" w:lineRule="auto"/>
        <w:ind w:firstLine="680"/>
        <w:jc w:val="both"/>
        <w:rPr>
          <w:rFonts w:ascii="Times New Roman" w:hAnsi="Times New Roman" w:cs="Times New Roman"/>
          <w:sz w:val="24"/>
          <w:szCs w:val="24"/>
          <w:lang w:val="uk-UA"/>
        </w:rPr>
      </w:pPr>
      <w:r w:rsidRPr="005326CC">
        <w:rPr>
          <w:rFonts w:ascii="Times New Roman" w:hAnsi="Times New Roman" w:cs="Times New Roman"/>
          <w:sz w:val="24"/>
          <w:szCs w:val="24"/>
          <w:lang w:val="uk-UA"/>
        </w:rPr>
        <w:t xml:space="preserve">Аграрний експорт є одним із найважливіших джерел надходження валюти в Україну, від </w:t>
      </w:r>
      <w:r w:rsidR="00BC6B1B">
        <w:rPr>
          <w:rFonts w:ascii="Times New Roman" w:hAnsi="Times New Roman" w:cs="Times New Roman"/>
          <w:sz w:val="24"/>
          <w:szCs w:val="24"/>
          <w:lang w:val="uk-UA"/>
        </w:rPr>
        <w:t>ефективн</w:t>
      </w:r>
      <w:r w:rsidRPr="005326CC">
        <w:rPr>
          <w:rFonts w:ascii="Times New Roman" w:hAnsi="Times New Roman" w:cs="Times New Roman"/>
          <w:sz w:val="24"/>
          <w:szCs w:val="24"/>
          <w:lang w:val="uk-UA"/>
        </w:rPr>
        <w:t>ості якого в умовах сучасних викликів суттєво залежить соціально-економічна стабільність країни, а також відіграє значну роль на світовому ринку агропродукції, зокрема на ринках ЄС, Африки та Азії.</w:t>
      </w:r>
      <w:r w:rsidR="00B15773">
        <w:rPr>
          <w:rFonts w:ascii="Times New Roman" w:hAnsi="Times New Roman" w:cs="Times New Roman"/>
          <w:sz w:val="24"/>
          <w:szCs w:val="24"/>
          <w:lang w:val="uk-UA"/>
        </w:rPr>
        <w:t xml:space="preserve"> Однак російсько-українська війна</w:t>
      </w:r>
      <w:r w:rsidR="00D5497A">
        <w:rPr>
          <w:rFonts w:ascii="Times New Roman" w:hAnsi="Times New Roman" w:cs="Times New Roman"/>
          <w:sz w:val="24"/>
          <w:szCs w:val="24"/>
          <w:lang w:val="uk-UA"/>
        </w:rPr>
        <w:t>,</w:t>
      </w:r>
      <w:r w:rsidRPr="005326CC">
        <w:rPr>
          <w:rFonts w:ascii="Times New Roman" w:hAnsi="Times New Roman" w:cs="Times New Roman"/>
          <w:sz w:val="24"/>
          <w:szCs w:val="24"/>
          <w:lang w:val="uk-UA"/>
        </w:rPr>
        <w:t xml:space="preserve"> пов</w:t>
      </w:r>
      <w:r w:rsidR="00D85E7F">
        <w:rPr>
          <w:rFonts w:ascii="Times New Roman" w:hAnsi="Times New Roman" w:cs="Times New Roman"/>
          <w:sz w:val="24"/>
          <w:szCs w:val="24"/>
          <w:lang w:val="uk-UA"/>
        </w:rPr>
        <w:t>’</w:t>
      </w:r>
      <w:r w:rsidRPr="005326CC">
        <w:rPr>
          <w:rFonts w:ascii="Times New Roman" w:hAnsi="Times New Roman" w:cs="Times New Roman"/>
          <w:sz w:val="24"/>
          <w:szCs w:val="24"/>
          <w:lang w:val="uk-UA"/>
        </w:rPr>
        <w:t xml:space="preserve">язані з нею геополітичні </w:t>
      </w:r>
      <w:r w:rsidR="00D5497A">
        <w:rPr>
          <w:rFonts w:ascii="Times New Roman" w:hAnsi="Times New Roman" w:cs="Times New Roman"/>
          <w:sz w:val="24"/>
          <w:szCs w:val="24"/>
          <w:lang w:val="uk-UA"/>
        </w:rPr>
        <w:t>та</w:t>
      </w:r>
      <w:r w:rsidRPr="005326CC">
        <w:rPr>
          <w:rFonts w:ascii="Times New Roman" w:hAnsi="Times New Roman" w:cs="Times New Roman"/>
          <w:sz w:val="24"/>
          <w:szCs w:val="24"/>
          <w:lang w:val="uk-UA"/>
        </w:rPr>
        <w:t xml:space="preserve"> </w:t>
      </w:r>
      <w:r w:rsidRPr="00F95AAD">
        <w:rPr>
          <w:rFonts w:ascii="Times New Roman" w:hAnsi="Times New Roman" w:cs="Times New Roman"/>
          <w:sz w:val="24"/>
          <w:szCs w:val="24"/>
          <w:lang w:val="uk-UA"/>
        </w:rPr>
        <w:t>гео</w:t>
      </w:r>
      <w:r w:rsidR="00F354EB">
        <w:rPr>
          <w:rFonts w:ascii="Times New Roman" w:hAnsi="Times New Roman" w:cs="Times New Roman"/>
          <w:sz w:val="24"/>
          <w:szCs w:val="24"/>
          <w:lang w:val="uk-UA"/>
        </w:rPr>
        <w:t>е</w:t>
      </w:r>
      <w:r w:rsidRPr="00F95AAD">
        <w:rPr>
          <w:rFonts w:ascii="Times New Roman" w:hAnsi="Times New Roman" w:cs="Times New Roman"/>
          <w:sz w:val="24"/>
          <w:szCs w:val="24"/>
          <w:lang w:val="uk-UA"/>
        </w:rPr>
        <w:t xml:space="preserve">кономічні </w:t>
      </w:r>
      <w:r w:rsidR="00BC6B1B" w:rsidRPr="00F95AAD">
        <w:rPr>
          <w:rFonts w:ascii="Times New Roman" w:hAnsi="Times New Roman" w:cs="Times New Roman"/>
          <w:sz w:val="24"/>
          <w:szCs w:val="24"/>
          <w:lang w:val="uk-UA"/>
        </w:rPr>
        <w:t>фактори</w:t>
      </w:r>
      <w:r w:rsidRPr="00F95AAD">
        <w:rPr>
          <w:rFonts w:ascii="Times New Roman" w:hAnsi="Times New Roman" w:cs="Times New Roman"/>
          <w:sz w:val="24"/>
          <w:szCs w:val="24"/>
          <w:lang w:val="uk-UA"/>
        </w:rPr>
        <w:t xml:space="preserve"> спричинили значні структурно-динамічні зміни та ризики </w:t>
      </w:r>
      <w:r w:rsidR="00D5497A" w:rsidRPr="00F95AAD">
        <w:rPr>
          <w:rFonts w:ascii="Times New Roman" w:hAnsi="Times New Roman" w:cs="Times New Roman"/>
          <w:sz w:val="24"/>
          <w:szCs w:val="24"/>
          <w:lang w:val="uk-UA"/>
        </w:rPr>
        <w:t xml:space="preserve">для </w:t>
      </w:r>
      <w:r w:rsidRPr="00F95AAD">
        <w:rPr>
          <w:rFonts w:ascii="Times New Roman" w:hAnsi="Times New Roman" w:cs="Times New Roman"/>
          <w:sz w:val="24"/>
          <w:szCs w:val="24"/>
          <w:lang w:val="uk-UA"/>
        </w:rPr>
        <w:t>ефективного розвитку агропромислового експорту України.</w:t>
      </w:r>
      <w:r w:rsidR="008B23F5" w:rsidRPr="00F95AAD">
        <w:rPr>
          <w:rFonts w:ascii="Times New Roman" w:hAnsi="Times New Roman" w:cs="Times New Roman"/>
          <w:sz w:val="24"/>
          <w:szCs w:val="24"/>
          <w:lang w:val="uk-UA"/>
        </w:rPr>
        <w:t xml:space="preserve"> Дослідження викон</w:t>
      </w:r>
      <w:r w:rsidR="00D34748" w:rsidRPr="00F95AAD">
        <w:rPr>
          <w:rFonts w:ascii="Times New Roman" w:hAnsi="Times New Roman" w:cs="Times New Roman"/>
          <w:sz w:val="24"/>
          <w:szCs w:val="24"/>
          <w:lang w:val="uk-UA"/>
        </w:rPr>
        <w:t>ано</w:t>
      </w:r>
      <w:r w:rsidR="008B23F5" w:rsidRPr="00F95AAD">
        <w:rPr>
          <w:rFonts w:ascii="Times New Roman" w:hAnsi="Times New Roman" w:cs="Times New Roman"/>
          <w:sz w:val="24"/>
          <w:szCs w:val="24"/>
          <w:lang w:val="uk-UA"/>
        </w:rPr>
        <w:t xml:space="preserve"> з метою визначення та детальної характеристики викликів, які постають перед ефективним (з позиції держави) розвитком аграрного експорту України. Для досягнення поставленої мети у дослідженні аналітично о</w:t>
      </w:r>
      <w:r w:rsidRPr="00F95AAD">
        <w:rPr>
          <w:rFonts w:ascii="Times New Roman" w:hAnsi="Times New Roman" w:cs="Times New Roman"/>
          <w:sz w:val="24"/>
          <w:szCs w:val="24"/>
          <w:lang w:val="uk-UA"/>
        </w:rPr>
        <w:t>бґрунтовано, що вузькоспеціалізована, сировинна</w:t>
      </w:r>
      <w:r w:rsidRPr="007D6280">
        <w:rPr>
          <w:rFonts w:ascii="Times New Roman" w:hAnsi="Times New Roman" w:cs="Times New Roman"/>
          <w:sz w:val="24"/>
          <w:szCs w:val="24"/>
          <w:lang w:val="uk-UA"/>
        </w:rPr>
        <w:t xml:space="preserve"> структура українського товарного експорту є нераціональною та економічно неефе</w:t>
      </w:r>
      <w:r w:rsidR="00A41286">
        <w:rPr>
          <w:rFonts w:ascii="Times New Roman" w:hAnsi="Times New Roman" w:cs="Times New Roman"/>
          <w:sz w:val="24"/>
          <w:szCs w:val="24"/>
          <w:lang w:val="uk-UA"/>
        </w:rPr>
        <w:t>ктивною.</w:t>
      </w:r>
      <w:r w:rsidRPr="007D6280">
        <w:rPr>
          <w:rFonts w:ascii="Times New Roman" w:hAnsi="Times New Roman" w:cs="Times New Roman"/>
          <w:sz w:val="24"/>
          <w:szCs w:val="24"/>
          <w:lang w:val="uk-UA"/>
        </w:rPr>
        <w:t xml:space="preserve"> Встановлено, що одним із ви</w:t>
      </w:r>
      <w:r w:rsidR="002444A4">
        <w:rPr>
          <w:rFonts w:ascii="Times New Roman" w:hAnsi="Times New Roman" w:cs="Times New Roman"/>
          <w:sz w:val="24"/>
          <w:szCs w:val="24"/>
          <w:lang w:val="uk-UA"/>
        </w:rPr>
        <w:t xml:space="preserve">кликів </w:t>
      </w:r>
      <w:r w:rsidR="00D34748">
        <w:rPr>
          <w:rFonts w:ascii="Times New Roman" w:hAnsi="Times New Roman" w:cs="Times New Roman"/>
          <w:sz w:val="24"/>
          <w:szCs w:val="24"/>
          <w:lang w:val="uk-UA"/>
        </w:rPr>
        <w:t xml:space="preserve">для </w:t>
      </w:r>
      <w:r w:rsidR="002444A4">
        <w:rPr>
          <w:rFonts w:ascii="Times New Roman" w:hAnsi="Times New Roman" w:cs="Times New Roman"/>
          <w:sz w:val="24"/>
          <w:szCs w:val="24"/>
          <w:lang w:val="uk-UA"/>
        </w:rPr>
        <w:t>ефективного (з погляду</w:t>
      </w:r>
      <w:r w:rsidRPr="007D6280">
        <w:rPr>
          <w:rFonts w:ascii="Times New Roman" w:hAnsi="Times New Roman" w:cs="Times New Roman"/>
          <w:sz w:val="24"/>
          <w:szCs w:val="24"/>
          <w:lang w:val="uk-UA"/>
        </w:rPr>
        <w:t xml:space="preserve"> держави) аграрного експорту з України є надзвичайно низька ціна української аграрної проду</w:t>
      </w:r>
      <w:r w:rsidR="008B23F5">
        <w:rPr>
          <w:rFonts w:ascii="Times New Roman" w:hAnsi="Times New Roman" w:cs="Times New Roman"/>
          <w:sz w:val="24"/>
          <w:szCs w:val="24"/>
          <w:lang w:val="uk-UA"/>
        </w:rPr>
        <w:t>кції на світовому ринку. Запропоновано</w:t>
      </w:r>
      <w:r w:rsidRPr="007D6280">
        <w:rPr>
          <w:rFonts w:ascii="Times New Roman" w:hAnsi="Times New Roman" w:cs="Times New Roman"/>
          <w:sz w:val="24"/>
          <w:szCs w:val="24"/>
          <w:lang w:val="uk-UA"/>
        </w:rPr>
        <w:t xml:space="preserve"> пропоз</w:t>
      </w:r>
      <w:r w:rsidR="002444A4">
        <w:rPr>
          <w:rFonts w:ascii="Times New Roman" w:hAnsi="Times New Roman" w:cs="Times New Roman"/>
          <w:sz w:val="24"/>
          <w:szCs w:val="24"/>
          <w:lang w:val="uk-UA"/>
        </w:rPr>
        <w:t>иції щодо посилення дієвості</w:t>
      </w:r>
      <w:r w:rsidRPr="007D6280">
        <w:rPr>
          <w:rFonts w:ascii="Times New Roman" w:hAnsi="Times New Roman" w:cs="Times New Roman"/>
          <w:sz w:val="24"/>
          <w:szCs w:val="24"/>
          <w:lang w:val="uk-UA"/>
        </w:rPr>
        <w:t xml:space="preserve"> </w:t>
      </w:r>
      <w:r w:rsidR="00D34748">
        <w:rPr>
          <w:rFonts w:ascii="Times New Roman" w:hAnsi="Times New Roman" w:cs="Times New Roman"/>
          <w:sz w:val="24"/>
          <w:szCs w:val="24"/>
          <w:lang w:val="uk-UA"/>
        </w:rPr>
        <w:t>п</w:t>
      </w:r>
      <w:r w:rsidRPr="007D6280">
        <w:rPr>
          <w:rFonts w:ascii="Times New Roman" w:hAnsi="Times New Roman" w:cs="Times New Roman"/>
          <w:sz w:val="24"/>
          <w:szCs w:val="24"/>
          <w:lang w:val="uk-UA"/>
        </w:rPr>
        <w:t xml:space="preserve">останови </w:t>
      </w:r>
      <w:bookmarkStart w:id="0" w:name="_Hlk197387663"/>
      <w:r w:rsidRPr="007D6280">
        <w:rPr>
          <w:rFonts w:ascii="Times New Roman" w:hAnsi="Times New Roman" w:cs="Times New Roman"/>
          <w:sz w:val="24"/>
          <w:szCs w:val="24"/>
          <w:lang w:val="uk-UA"/>
        </w:rPr>
        <w:t xml:space="preserve">Кабінету Міністрів України </w:t>
      </w:r>
      <w:bookmarkEnd w:id="0"/>
      <w:r w:rsidR="003C7903">
        <w:rPr>
          <w:rFonts w:ascii="Times New Roman" w:hAnsi="Times New Roman" w:cs="Times New Roman"/>
          <w:sz w:val="24"/>
          <w:szCs w:val="24"/>
          <w:lang w:val="uk-UA"/>
        </w:rPr>
        <w:t>“</w:t>
      </w:r>
      <w:r w:rsidRPr="007D6280">
        <w:rPr>
          <w:rFonts w:ascii="Times New Roman" w:hAnsi="Times New Roman" w:cs="Times New Roman"/>
          <w:sz w:val="24"/>
          <w:szCs w:val="24"/>
          <w:lang w:val="uk-UA"/>
        </w:rPr>
        <w:t>Про затвердження Порядку затвердження мінімально допустимих експортних цін на окремі види товарів</w:t>
      </w:r>
      <w:r w:rsidR="003C7903">
        <w:rPr>
          <w:rFonts w:ascii="Times New Roman" w:hAnsi="Times New Roman" w:cs="Times New Roman"/>
          <w:sz w:val="24"/>
          <w:szCs w:val="24"/>
          <w:lang w:val="uk-UA"/>
        </w:rPr>
        <w:t>”</w:t>
      </w:r>
      <w:r w:rsidRPr="007D6280">
        <w:rPr>
          <w:rFonts w:ascii="Times New Roman" w:hAnsi="Times New Roman" w:cs="Times New Roman"/>
          <w:sz w:val="24"/>
          <w:szCs w:val="24"/>
          <w:lang w:val="uk-UA"/>
        </w:rPr>
        <w:t>. Оцінено т</w:t>
      </w:r>
      <w:r w:rsidR="00D46171">
        <w:rPr>
          <w:rFonts w:ascii="Times New Roman" w:hAnsi="Times New Roman" w:cs="Times New Roman"/>
          <w:sz w:val="24"/>
          <w:szCs w:val="24"/>
          <w:lang w:val="uk-UA"/>
        </w:rPr>
        <w:t>енденції та структурні зміни, які</w:t>
      </w:r>
      <w:r w:rsidR="009743B1">
        <w:rPr>
          <w:rFonts w:ascii="Times New Roman" w:hAnsi="Times New Roman" w:cs="Times New Roman"/>
          <w:sz w:val="24"/>
          <w:szCs w:val="24"/>
          <w:lang w:val="uk-UA"/>
        </w:rPr>
        <w:t xml:space="preserve"> відбулись</w:t>
      </w:r>
      <w:r w:rsidRPr="007D6280">
        <w:rPr>
          <w:rFonts w:ascii="Times New Roman" w:hAnsi="Times New Roman" w:cs="Times New Roman"/>
          <w:sz w:val="24"/>
          <w:szCs w:val="24"/>
          <w:lang w:val="uk-UA"/>
        </w:rPr>
        <w:t xml:space="preserve"> </w:t>
      </w:r>
      <w:r w:rsidR="00D34748">
        <w:rPr>
          <w:rFonts w:ascii="Times New Roman" w:hAnsi="Times New Roman" w:cs="Times New Roman"/>
          <w:sz w:val="24"/>
          <w:szCs w:val="24"/>
          <w:lang w:val="uk-UA"/>
        </w:rPr>
        <w:t>у</w:t>
      </w:r>
      <w:r w:rsidRPr="007D6280">
        <w:rPr>
          <w:rFonts w:ascii="Times New Roman" w:hAnsi="Times New Roman" w:cs="Times New Roman"/>
          <w:sz w:val="24"/>
          <w:szCs w:val="24"/>
          <w:lang w:val="uk-UA"/>
        </w:rPr>
        <w:t xml:space="preserve">наслідок геоекономічних та геополітичних трансформацій у географічній структурі аграрного експорту України (за соняшниковою </w:t>
      </w:r>
      <w:r w:rsidR="004B56CD">
        <w:rPr>
          <w:rFonts w:ascii="Times New Roman" w:hAnsi="Times New Roman" w:cs="Times New Roman"/>
          <w:sz w:val="24"/>
          <w:szCs w:val="24"/>
          <w:lang w:val="uk-UA"/>
        </w:rPr>
        <w:t xml:space="preserve">олією, кукурудзою та пшеницею). </w:t>
      </w:r>
      <w:r w:rsidRPr="007D6280">
        <w:rPr>
          <w:rFonts w:ascii="Times New Roman" w:hAnsi="Times New Roman" w:cs="Times New Roman"/>
          <w:sz w:val="24"/>
          <w:szCs w:val="24"/>
          <w:lang w:val="uk-UA"/>
        </w:rPr>
        <w:t>Проаналізовано, як змінилася частка України в географічних структурах імпорту (за соняшниковою олією, кукурудзою та пшеницею) країн, які є основними імпортерами сільськогосподарської продукції з України. На основі отриманих аналітичних висновків окреслено перспек</w:t>
      </w:r>
      <w:r w:rsidR="00A41286">
        <w:rPr>
          <w:rFonts w:ascii="Times New Roman" w:hAnsi="Times New Roman" w:cs="Times New Roman"/>
          <w:sz w:val="24"/>
          <w:szCs w:val="24"/>
          <w:lang w:val="uk-UA"/>
        </w:rPr>
        <w:t>тиви економічно раціонального</w:t>
      </w:r>
      <w:r w:rsidRPr="007D6280">
        <w:rPr>
          <w:rFonts w:ascii="Times New Roman" w:hAnsi="Times New Roman" w:cs="Times New Roman"/>
          <w:sz w:val="24"/>
          <w:szCs w:val="24"/>
          <w:lang w:val="uk-UA"/>
        </w:rPr>
        <w:t xml:space="preserve"> розвитку українського аграрного експорту.</w:t>
      </w:r>
    </w:p>
    <w:p w14:paraId="0D06DA42" w14:textId="40B35845" w:rsidR="00795EE1" w:rsidRPr="00DF15D7" w:rsidRDefault="00795EE1" w:rsidP="00B051AB">
      <w:pPr>
        <w:spacing w:after="0" w:line="240" w:lineRule="auto"/>
        <w:ind w:firstLine="680"/>
        <w:jc w:val="both"/>
        <w:rPr>
          <w:rFonts w:ascii="Times New Roman" w:hAnsi="Times New Roman" w:cs="Times New Roman"/>
          <w:i/>
          <w:sz w:val="24"/>
          <w:szCs w:val="24"/>
          <w:lang w:val="uk-UA"/>
        </w:rPr>
      </w:pPr>
      <w:r w:rsidRPr="00DF15D7">
        <w:rPr>
          <w:rFonts w:ascii="Times New Roman" w:hAnsi="Times New Roman" w:cs="Times New Roman"/>
          <w:b/>
          <w:i/>
          <w:sz w:val="24"/>
          <w:szCs w:val="24"/>
          <w:lang w:val="uk-UA"/>
        </w:rPr>
        <w:t>Ключові слова</w:t>
      </w:r>
      <w:r w:rsidRPr="00DF15D7">
        <w:rPr>
          <w:rFonts w:ascii="Times New Roman" w:hAnsi="Times New Roman" w:cs="Times New Roman"/>
          <w:i/>
          <w:sz w:val="24"/>
          <w:szCs w:val="24"/>
          <w:lang w:val="uk-UA"/>
        </w:rPr>
        <w:t xml:space="preserve">: </w:t>
      </w:r>
      <w:r w:rsidR="00F95AAD" w:rsidRPr="00F95AAD">
        <w:rPr>
          <w:rFonts w:ascii="Times New Roman" w:hAnsi="Times New Roman" w:cs="Times New Roman"/>
          <w:i/>
          <w:sz w:val="24"/>
          <w:szCs w:val="24"/>
          <w:lang w:val="uk-UA"/>
        </w:rPr>
        <w:t xml:space="preserve">аграрний експорт, сировинна структура експорту, географічна структура </w:t>
      </w:r>
      <w:proofErr w:type="spellStart"/>
      <w:r w:rsidR="00F95AAD" w:rsidRPr="00F95AAD">
        <w:rPr>
          <w:rFonts w:ascii="Times New Roman" w:hAnsi="Times New Roman" w:cs="Times New Roman"/>
          <w:i/>
          <w:sz w:val="24"/>
          <w:szCs w:val="24"/>
          <w:lang w:val="uk-UA"/>
        </w:rPr>
        <w:t>агроекспорту</w:t>
      </w:r>
      <w:proofErr w:type="spellEnd"/>
      <w:r w:rsidR="00F95AAD" w:rsidRPr="00F95AAD">
        <w:rPr>
          <w:rFonts w:ascii="Times New Roman" w:hAnsi="Times New Roman" w:cs="Times New Roman"/>
          <w:i/>
          <w:sz w:val="24"/>
          <w:szCs w:val="24"/>
          <w:lang w:val="uk-UA"/>
        </w:rPr>
        <w:t>, мінімально допустимі ціни, раціональний розвиток агропромислового експорту.</w:t>
      </w:r>
    </w:p>
    <w:p w14:paraId="420BDBB6" w14:textId="77777777" w:rsidR="003B0D05" w:rsidRDefault="003B0D05" w:rsidP="00301DB3">
      <w:pPr>
        <w:spacing w:after="0" w:line="360" w:lineRule="auto"/>
        <w:ind w:firstLine="680"/>
        <w:jc w:val="both"/>
        <w:rPr>
          <w:rFonts w:ascii="Times New Roman" w:hAnsi="Times New Roman" w:cs="Times New Roman"/>
          <w:b/>
          <w:sz w:val="24"/>
          <w:szCs w:val="24"/>
          <w:lang w:val="uk-UA"/>
        </w:rPr>
      </w:pPr>
    </w:p>
    <w:p w14:paraId="5AEFDC68" w14:textId="6D5B3CB4" w:rsidR="00D85E76" w:rsidRPr="00301DB3" w:rsidRDefault="00266162" w:rsidP="00301DB3">
      <w:pPr>
        <w:spacing w:after="0" w:line="360" w:lineRule="auto"/>
        <w:ind w:firstLine="680"/>
        <w:jc w:val="both"/>
        <w:rPr>
          <w:rFonts w:ascii="Times New Roman" w:hAnsi="Times New Roman" w:cs="Times New Roman"/>
          <w:b/>
          <w:bCs/>
          <w:sz w:val="24"/>
          <w:szCs w:val="24"/>
          <w:lang w:val="uk-UA"/>
        </w:rPr>
      </w:pPr>
      <w:r w:rsidRPr="00301DB3">
        <w:rPr>
          <w:rFonts w:ascii="Times New Roman" w:hAnsi="Times New Roman" w:cs="Times New Roman"/>
          <w:b/>
          <w:sz w:val="24"/>
          <w:szCs w:val="24"/>
          <w:lang w:val="uk-UA"/>
        </w:rPr>
        <w:t>Постановка проблеми</w:t>
      </w:r>
      <w:r w:rsidRPr="00301DB3">
        <w:rPr>
          <w:rFonts w:ascii="Times New Roman" w:hAnsi="Times New Roman" w:cs="Times New Roman"/>
          <w:sz w:val="24"/>
          <w:szCs w:val="24"/>
          <w:lang w:val="uk-UA"/>
        </w:rPr>
        <w:t xml:space="preserve">. </w:t>
      </w:r>
      <w:r w:rsidR="00301DB3" w:rsidRPr="00301DB3">
        <w:rPr>
          <w:rFonts w:ascii="Times New Roman" w:hAnsi="Times New Roman" w:cs="Times New Roman"/>
          <w:sz w:val="24"/>
          <w:szCs w:val="24"/>
          <w:lang w:val="uk-UA"/>
        </w:rPr>
        <w:t>Згідно з Програмою фінансової підтримки України від ЄС (</w:t>
      </w:r>
      <w:proofErr w:type="spellStart"/>
      <w:r w:rsidR="00301DB3" w:rsidRPr="00301DB3">
        <w:rPr>
          <w:rFonts w:ascii="Times New Roman" w:hAnsi="Times New Roman" w:cs="Times New Roman"/>
          <w:sz w:val="24"/>
          <w:szCs w:val="24"/>
          <w:lang w:val="uk-UA"/>
        </w:rPr>
        <w:t>Ukraine</w:t>
      </w:r>
      <w:proofErr w:type="spellEnd"/>
      <w:r w:rsidR="00301DB3" w:rsidRPr="00D16F08">
        <w:rPr>
          <w:rFonts w:ascii="Times New Roman" w:hAnsi="Times New Roman" w:cs="Times New Roman"/>
          <w:sz w:val="24"/>
          <w:szCs w:val="24"/>
          <w:lang w:val="uk-UA"/>
        </w:rPr>
        <w:t xml:space="preserve"> </w:t>
      </w:r>
      <w:r w:rsidR="00301DB3" w:rsidRPr="00301DB3">
        <w:rPr>
          <w:rFonts w:ascii="Times New Roman" w:hAnsi="Times New Roman" w:cs="Times New Roman"/>
          <w:sz w:val="24"/>
          <w:szCs w:val="24"/>
          <w:lang w:val="en-US"/>
        </w:rPr>
        <w:t>Facility</w:t>
      </w:r>
      <w:r w:rsidR="00301DB3" w:rsidRPr="00301DB3">
        <w:rPr>
          <w:rFonts w:ascii="Times New Roman" w:hAnsi="Times New Roman" w:cs="Times New Roman"/>
          <w:sz w:val="24"/>
          <w:szCs w:val="24"/>
          <w:lang w:val="uk-UA"/>
        </w:rPr>
        <w:t xml:space="preserve">), </w:t>
      </w:r>
      <w:proofErr w:type="spellStart"/>
      <w:r w:rsidR="00301DB3" w:rsidRPr="00301DB3">
        <w:rPr>
          <w:rFonts w:ascii="Times New Roman" w:hAnsi="Times New Roman" w:cs="Times New Roman"/>
          <w:sz w:val="24"/>
          <w:szCs w:val="24"/>
          <w:lang w:val="uk-UA"/>
        </w:rPr>
        <w:t>агропродовольчий</w:t>
      </w:r>
      <w:proofErr w:type="spellEnd"/>
      <w:r w:rsidR="00301DB3" w:rsidRPr="00301DB3">
        <w:rPr>
          <w:rFonts w:ascii="Times New Roman" w:hAnsi="Times New Roman" w:cs="Times New Roman"/>
          <w:sz w:val="24"/>
          <w:szCs w:val="24"/>
          <w:lang w:val="uk-UA"/>
        </w:rPr>
        <w:t xml:space="preserve"> сектор визначений одним із </w:t>
      </w:r>
      <w:r w:rsidR="00E23F4C">
        <w:rPr>
          <w:rFonts w:ascii="Times New Roman" w:hAnsi="Times New Roman" w:cs="Times New Roman"/>
          <w:sz w:val="24"/>
          <w:szCs w:val="24"/>
          <w:lang w:val="uk-UA"/>
        </w:rPr>
        <w:t>семи</w:t>
      </w:r>
      <w:r w:rsidR="00301DB3" w:rsidRPr="00301DB3">
        <w:rPr>
          <w:rFonts w:ascii="Times New Roman" w:hAnsi="Times New Roman" w:cs="Times New Roman"/>
          <w:sz w:val="24"/>
          <w:szCs w:val="24"/>
          <w:lang w:val="uk-UA"/>
        </w:rPr>
        <w:t xml:space="preserve"> секторів національної економіки, які мають потенціал швидкого зростання</w:t>
      </w:r>
      <w:r w:rsidR="00BB21C9">
        <w:rPr>
          <w:rFonts w:ascii="Times New Roman" w:hAnsi="Times New Roman" w:cs="Times New Roman"/>
          <w:sz w:val="24"/>
          <w:szCs w:val="24"/>
          <w:lang w:val="uk-UA"/>
        </w:rPr>
        <w:t xml:space="preserve"> </w:t>
      </w:r>
      <w:r w:rsidR="00BB21C9" w:rsidRPr="00B47ED4">
        <w:rPr>
          <w:rFonts w:ascii="Times New Roman" w:hAnsi="Times New Roman" w:cs="Times New Roman"/>
          <w:sz w:val="24"/>
          <w:szCs w:val="24"/>
          <w:lang w:val="uk-UA"/>
        </w:rPr>
        <w:t>[</w:t>
      </w:r>
      <w:r w:rsidR="004E6CEE">
        <w:rPr>
          <w:rFonts w:ascii="Times New Roman" w:hAnsi="Times New Roman" w:cs="Times New Roman"/>
          <w:sz w:val="24"/>
          <w:szCs w:val="24"/>
          <w:lang w:val="en-US"/>
        </w:rPr>
        <w:t>1</w:t>
      </w:r>
      <w:r w:rsidR="00BB21C9" w:rsidRPr="00B47ED4">
        <w:rPr>
          <w:rFonts w:ascii="Times New Roman" w:hAnsi="Times New Roman" w:cs="Times New Roman"/>
          <w:sz w:val="24"/>
          <w:szCs w:val="24"/>
          <w:lang w:val="uk-UA"/>
        </w:rPr>
        <w:t>]</w:t>
      </w:r>
      <w:r w:rsidR="00301DB3" w:rsidRPr="00301DB3">
        <w:rPr>
          <w:rFonts w:ascii="Times New Roman" w:hAnsi="Times New Roman" w:cs="Times New Roman"/>
          <w:sz w:val="24"/>
          <w:szCs w:val="24"/>
          <w:lang w:val="uk-UA"/>
        </w:rPr>
        <w:t>. Запорукою значних перспектив розвитку вітчизняного агросектор</w:t>
      </w:r>
      <w:r w:rsidR="006F7940">
        <w:rPr>
          <w:rFonts w:ascii="Times New Roman" w:hAnsi="Times New Roman" w:cs="Times New Roman"/>
          <w:sz w:val="24"/>
          <w:szCs w:val="24"/>
          <w:lang w:val="uk-UA"/>
        </w:rPr>
        <w:t>у</w:t>
      </w:r>
      <w:r w:rsidR="00301DB3" w:rsidRPr="00301DB3">
        <w:rPr>
          <w:rFonts w:ascii="Times New Roman" w:hAnsi="Times New Roman" w:cs="Times New Roman"/>
          <w:sz w:val="24"/>
          <w:szCs w:val="24"/>
          <w:lang w:val="uk-UA"/>
        </w:rPr>
        <w:t xml:space="preserve"> є висока цінова </w:t>
      </w:r>
      <w:r w:rsidR="006F7940">
        <w:rPr>
          <w:rFonts w:ascii="Times New Roman" w:hAnsi="Times New Roman" w:cs="Times New Roman"/>
          <w:sz w:val="24"/>
          <w:szCs w:val="24"/>
          <w:lang w:val="uk-UA"/>
        </w:rPr>
        <w:t>та</w:t>
      </w:r>
      <w:r w:rsidR="00301DB3" w:rsidRPr="00301DB3">
        <w:rPr>
          <w:rFonts w:ascii="Times New Roman" w:hAnsi="Times New Roman" w:cs="Times New Roman"/>
          <w:sz w:val="24"/>
          <w:szCs w:val="24"/>
          <w:lang w:val="uk-UA"/>
        </w:rPr>
        <w:t xml:space="preserve"> якісна конкурентоспроможність його продукції на внутрішньому </w:t>
      </w:r>
      <w:r w:rsidR="006F7940">
        <w:rPr>
          <w:rFonts w:ascii="Times New Roman" w:hAnsi="Times New Roman" w:cs="Times New Roman"/>
          <w:sz w:val="24"/>
          <w:szCs w:val="24"/>
          <w:lang w:val="uk-UA"/>
        </w:rPr>
        <w:t>і</w:t>
      </w:r>
      <w:r w:rsidR="00301DB3" w:rsidRPr="00301DB3">
        <w:rPr>
          <w:rFonts w:ascii="Times New Roman" w:hAnsi="Times New Roman" w:cs="Times New Roman"/>
          <w:sz w:val="24"/>
          <w:szCs w:val="24"/>
          <w:lang w:val="uk-UA"/>
        </w:rPr>
        <w:t xml:space="preserve"> світовому ринках. Аграрна продукція домінує у товарному експорті України – частка І</w:t>
      </w:r>
      <w:r w:rsidR="00773C15">
        <w:rPr>
          <w:rFonts w:ascii="Times New Roman" w:hAnsi="Times New Roman" w:cs="Times New Roman"/>
          <w:sz w:val="24"/>
          <w:szCs w:val="24"/>
          <w:lang w:val="uk-UA"/>
        </w:rPr>
        <w:t> – </w:t>
      </w:r>
      <w:r w:rsidR="00301DB3" w:rsidRPr="00301DB3">
        <w:rPr>
          <w:rFonts w:ascii="Times New Roman" w:hAnsi="Times New Roman" w:cs="Times New Roman"/>
          <w:sz w:val="24"/>
          <w:szCs w:val="24"/>
          <w:lang w:val="en-US"/>
        </w:rPr>
        <w:t>IV</w:t>
      </w:r>
      <w:r w:rsidR="00301DB3" w:rsidRPr="00301DB3">
        <w:rPr>
          <w:rFonts w:ascii="Times New Roman" w:hAnsi="Times New Roman" w:cs="Times New Roman"/>
          <w:sz w:val="24"/>
          <w:szCs w:val="24"/>
          <w:lang w:val="uk-UA"/>
        </w:rPr>
        <w:t xml:space="preserve"> товарних груп у структурі останнього у 2023 році досягла 60,8% проти 40,7% у 2021</w:t>
      </w:r>
      <w:r w:rsidR="008717FD">
        <w:rPr>
          <w:rFonts w:ascii="Times New Roman" w:hAnsi="Times New Roman" w:cs="Times New Roman"/>
          <w:sz w:val="24"/>
          <w:szCs w:val="24"/>
          <w:lang w:val="uk-UA"/>
        </w:rPr>
        <w:t xml:space="preserve"> році</w:t>
      </w:r>
      <w:r w:rsidR="006F7940">
        <w:rPr>
          <w:rFonts w:ascii="Times New Roman" w:hAnsi="Times New Roman" w:cs="Times New Roman"/>
          <w:sz w:val="24"/>
          <w:szCs w:val="24"/>
          <w:lang w:val="uk-UA"/>
        </w:rPr>
        <w:t xml:space="preserve"> </w:t>
      </w:r>
      <w:r w:rsidR="00BC6653" w:rsidRPr="00301DB3">
        <w:rPr>
          <w:rFonts w:ascii="Times New Roman" w:hAnsi="Times New Roman" w:cs="Times New Roman"/>
          <w:sz w:val="24"/>
          <w:szCs w:val="24"/>
          <w:lang w:val="uk-UA"/>
        </w:rPr>
        <w:t>[</w:t>
      </w:r>
      <w:r w:rsidR="004E6CEE">
        <w:rPr>
          <w:rFonts w:ascii="Times New Roman" w:hAnsi="Times New Roman" w:cs="Times New Roman"/>
          <w:sz w:val="24"/>
          <w:szCs w:val="24"/>
          <w:lang w:val="en-US"/>
        </w:rPr>
        <w:t>2</w:t>
      </w:r>
      <w:r w:rsidR="00BC6653" w:rsidRPr="00301DB3">
        <w:rPr>
          <w:rFonts w:ascii="Times New Roman" w:hAnsi="Times New Roman" w:cs="Times New Roman"/>
          <w:sz w:val="24"/>
          <w:szCs w:val="24"/>
          <w:lang w:val="uk-UA"/>
        </w:rPr>
        <w:t>]</w:t>
      </w:r>
      <w:r w:rsidR="00301DB3">
        <w:rPr>
          <w:rFonts w:ascii="Times New Roman" w:hAnsi="Times New Roman" w:cs="Times New Roman"/>
          <w:sz w:val="24"/>
          <w:szCs w:val="24"/>
          <w:lang w:val="uk-UA"/>
        </w:rPr>
        <w:t xml:space="preserve">, а </w:t>
      </w:r>
      <w:r w:rsidR="009D1353" w:rsidRPr="00301DB3">
        <w:rPr>
          <w:rFonts w:ascii="Times New Roman" w:hAnsi="Times New Roman" w:cs="Times New Roman"/>
          <w:sz w:val="24"/>
          <w:szCs w:val="24"/>
          <w:lang w:val="uk-UA"/>
        </w:rPr>
        <w:t xml:space="preserve">за 9 місяців 2024 року </w:t>
      </w:r>
      <w:r w:rsidR="006F7940">
        <w:rPr>
          <w:rFonts w:ascii="Times New Roman" w:hAnsi="Times New Roman" w:cs="Times New Roman"/>
          <w:sz w:val="24"/>
          <w:szCs w:val="24"/>
          <w:lang w:val="uk-UA"/>
        </w:rPr>
        <w:t xml:space="preserve">вона </w:t>
      </w:r>
      <w:r w:rsidR="009D1353" w:rsidRPr="00301DB3">
        <w:rPr>
          <w:rFonts w:ascii="Times New Roman" w:hAnsi="Times New Roman" w:cs="Times New Roman"/>
          <w:sz w:val="24"/>
          <w:szCs w:val="24"/>
          <w:lang w:val="uk-UA"/>
        </w:rPr>
        <w:t>знизилас</w:t>
      </w:r>
      <w:r w:rsidR="006F7940">
        <w:rPr>
          <w:rFonts w:ascii="Times New Roman" w:hAnsi="Times New Roman" w:cs="Times New Roman"/>
          <w:sz w:val="24"/>
          <w:szCs w:val="24"/>
          <w:lang w:val="uk-UA"/>
        </w:rPr>
        <w:t>я</w:t>
      </w:r>
      <w:r w:rsidR="009D1353" w:rsidRPr="00301DB3">
        <w:rPr>
          <w:rFonts w:ascii="Times New Roman" w:hAnsi="Times New Roman" w:cs="Times New Roman"/>
          <w:sz w:val="24"/>
          <w:szCs w:val="24"/>
          <w:lang w:val="uk-UA"/>
        </w:rPr>
        <w:t xml:space="preserve"> до 58,1%</w:t>
      </w:r>
      <w:r w:rsidR="006F7940">
        <w:rPr>
          <w:rFonts w:ascii="Times New Roman" w:hAnsi="Times New Roman" w:cs="Times New Roman"/>
          <w:sz w:val="24"/>
          <w:szCs w:val="24"/>
          <w:lang w:val="uk-UA"/>
        </w:rPr>
        <w:t xml:space="preserve"> </w:t>
      </w:r>
      <w:r w:rsidR="00BC6653" w:rsidRPr="00301DB3">
        <w:rPr>
          <w:rFonts w:ascii="Times New Roman" w:hAnsi="Times New Roman" w:cs="Times New Roman"/>
          <w:sz w:val="24"/>
          <w:szCs w:val="24"/>
          <w:lang w:val="uk-UA"/>
        </w:rPr>
        <w:t>[</w:t>
      </w:r>
      <w:r w:rsidR="004E6CEE">
        <w:rPr>
          <w:rFonts w:ascii="Times New Roman" w:hAnsi="Times New Roman" w:cs="Times New Roman"/>
          <w:sz w:val="24"/>
          <w:szCs w:val="24"/>
          <w:lang w:val="en-US"/>
        </w:rPr>
        <w:t>3</w:t>
      </w:r>
      <w:r w:rsidR="00BC6653" w:rsidRPr="00301DB3">
        <w:rPr>
          <w:rFonts w:ascii="Times New Roman" w:hAnsi="Times New Roman" w:cs="Times New Roman"/>
          <w:sz w:val="24"/>
          <w:szCs w:val="24"/>
          <w:lang w:val="uk-UA"/>
        </w:rPr>
        <w:t>]</w:t>
      </w:r>
      <w:r w:rsidR="00650E20" w:rsidRPr="00301DB3">
        <w:rPr>
          <w:rFonts w:ascii="Times New Roman" w:hAnsi="Times New Roman" w:cs="Times New Roman"/>
          <w:sz w:val="24"/>
          <w:szCs w:val="24"/>
          <w:lang w:val="uk-UA"/>
        </w:rPr>
        <w:t>.</w:t>
      </w:r>
      <w:r w:rsidR="00BE5DEC" w:rsidRPr="00301DB3">
        <w:rPr>
          <w:rFonts w:ascii="Times New Roman" w:hAnsi="Times New Roman" w:cs="Times New Roman"/>
          <w:sz w:val="24"/>
          <w:szCs w:val="24"/>
          <w:lang w:val="uk-UA"/>
        </w:rPr>
        <w:t xml:space="preserve"> </w:t>
      </w:r>
      <w:r w:rsidR="00301DB3" w:rsidRPr="00301DB3">
        <w:rPr>
          <w:rFonts w:ascii="Times New Roman" w:hAnsi="Times New Roman" w:cs="Times New Roman"/>
          <w:sz w:val="24"/>
          <w:szCs w:val="24"/>
          <w:lang w:val="uk-UA"/>
        </w:rPr>
        <w:t xml:space="preserve">Однак </w:t>
      </w:r>
      <w:r w:rsidR="00301DB3" w:rsidRPr="00301DB3">
        <w:rPr>
          <w:rFonts w:ascii="Times New Roman" w:hAnsi="Times New Roman" w:cs="Times New Roman"/>
          <w:sz w:val="24"/>
          <w:szCs w:val="24"/>
          <w:lang w:val="uk-UA"/>
        </w:rPr>
        <w:lastRenderedPageBreak/>
        <w:t xml:space="preserve">подальшому нарощенню українського аграрного експорту в умовах повномасштабної війни перешкоджають системні внутрішні </w:t>
      </w:r>
      <w:r w:rsidR="006F7940">
        <w:rPr>
          <w:rFonts w:ascii="Times New Roman" w:hAnsi="Times New Roman" w:cs="Times New Roman"/>
          <w:sz w:val="24"/>
          <w:szCs w:val="24"/>
          <w:lang w:val="uk-UA"/>
        </w:rPr>
        <w:t>й</w:t>
      </w:r>
      <w:r w:rsidR="00301DB3" w:rsidRPr="00301DB3">
        <w:rPr>
          <w:rFonts w:ascii="Times New Roman" w:hAnsi="Times New Roman" w:cs="Times New Roman"/>
          <w:sz w:val="24"/>
          <w:szCs w:val="24"/>
          <w:lang w:val="uk-UA"/>
        </w:rPr>
        <w:t xml:space="preserve"> зовнішні чинники.</w:t>
      </w:r>
      <w:r w:rsidR="00D46171" w:rsidRPr="00D46171">
        <w:rPr>
          <w:rFonts w:ascii="Times New Roman" w:hAnsi="Times New Roman" w:cs="Times New Roman"/>
          <w:sz w:val="24"/>
          <w:szCs w:val="24"/>
          <w:lang w:val="uk-UA"/>
        </w:rPr>
        <w:t xml:space="preserve"> </w:t>
      </w:r>
      <w:r w:rsidR="00181FBC" w:rsidRPr="005326CC">
        <w:rPr>
          <w:rFonts w:ascii="Times New Roman" w:hAnsi="Times New Roman" w:cs="Times New Roman"/>
          <w:sz w:val="24"/>
          <w:szCs w:val="24"/>
          <w:lang w:val="uk-UA"/>
        </w:rPr>
        <w:t xml:space="preserve">З огляду на це актуалізуються прикладні дослідження, націлені на широке висвітлення тенденцій та окреслення можливих перспектив </w:t>
      </w:r>
      <w:r w:rsidR="00D154C5" w:rsidRPr="005326CC">
        <w:rPr>
          <w:rFonts w:ascii="Times New Roman" w:hAnsi="Times New Roman" w:cs="Times New Roman"/>
          <w:sz w:val="24"/>
          <w:szCs w:val="24"/>
          <w:lang w:val="uk-UA"/>
        </w:rPr>
        <w:t xml:space="preserve">цього виду українського експорту </w:t>
      </w:r>
      <w:r w:rsidR="00D154C5">
        <w:rPr>
          <w:rFonts w:ascii="Times New Roman" w:hAnsi="Times New Roman" w:cs="Times New Roman"/>
          <w:sz w:val="24"/>
          <w:szCs w:val="24"/>
          <w:lang w:val="uk-UA"/>
        </w:rPr>
        <w:t xml:space="preserve">як </w:t>
      </w:r>
      <w:r w:rsidR="00181FBC" w:rsidRPr="005326CC">
        <w:rPr>
          <w:rFonts w:ascii="Times New Roman" w:hAnsi="Times New Roman" w:cs="Times New Roman"/>
          <w:sz w:val="24"/>
          <w:szCs w:val="24"/>
          <w:lang w:val="uk-UA"/>
        </w:rPr>
        <w:t xml:space="preserve">ефективного </w:t>
      </w:r>
      <w:r w:rsidR="006F7940">
        <w:rPr>
          <w:rFonts w:ascii="Times New Roman" w:hAnsi="Times New Roman" w:cs="Times New Roman"/>
          <w:sz w:val="24"/>
          <w:szCs w:val="24"/>
          <w:lang w:val="uk-UA"/>
        </w:rPr>
        <w:t>і</w:t>
      </w:r>
      <w:r w:rsidR="00181FBC" w:rsidRPr="005326CC">
        <w:rPr>
          <w:rFonts w:ascii="Times New Roman" w:hAnsi="Times New Roman" w:cs="Times New Roman"/>
          <w:sz w:val="24"/>
          <w:szCs w:val="24"/>
          <w:lang w:val="uk-UA"/>
        </w:rPr>
        <w:t xml:space="preserve"> раціонально</w:t>
      </w:r>
      <w:r w:rsidR="00C073F7">
        <w:rPr>
          <w:rFonts w:ascii="Times New Roman" w:hAnsi="Times New Roman" w:cs="Times New Roman"/>
          <w:sz w:val="24"/>
          <w:szCs w:val="24"/>
          <w:lang w:val="uk-UA"/>
        </w:rPr>
        <w:t>го</w:t>
      </w:r>
      <w:r w:rsidR="00181FBC" w:rsidRPr="005326CC">
        <w:rPr>
          <w:rFonts w:ascii="Times New Roman" w:hAnsi="Times New Roman" w:cs="Times New Roman"/>
          <w:sz w:val="24"/>
          <w:szCs w:val="24"/>
          <w:lang w:val="uk-UA"/>
        </w:rPr>
        <w:t xml:space="preserve"> (з державницької позиції).</w:t>
      </w:r>
    </w:p>
    <w:p w14:paraId="3EE77818" w14:textId="55EF04D6" w:rsidR="00D85E76" w:rsidRPr="005326CC" w:rsidRDefault="00BE4422" w:rsidP="005326CC">
      <w:pPr>
        <w:spacing w:after="0" w:line="360" w:lineRule="auto"/>
        <w:ind w:firstLine="680"/>
        <w:jc w:val="both"/>
        <w:rPr>
          <w:rFonts w:ascii="Times New Roman" w:hAnsi="Times New Roman" w:cs="Times New Roman"/>
          <w:sz w:val="24"/>
          <w:szCs w:val="24"/>
          <w:highlight w:val="yellow"/>
          <w:lang w:val="uk-UA"/>
        </w:rPr>
      </w:pPr>
      <w:r w:rsidRPr="005326CC">
        <w:rPr>
          <w:rFonts w:ascii="Times New Roman" w:hAnsi="Times New Roman" w:cs="Times New Roman"/>
          <w:b/>
          <w:sz w:val="24"/>
          <w:szCs w:val="24"/>
          <w:shd w:val="clear" w:color="auto" w:fill="FFFFFF"/>
          <w:lang w:val="uk-UA"/>
        </w:rPr>
        <w:t>Аналіз досліджень і публікацій.</w:t>
      </w:r>
      <w:r w:rsidRPr="005326CC">
        <w:rPr>
          <w:rFonts w:ascii="Times New Roman" w:hAnsi="Times New Roman" w:cs="Times New Roman"/>
          <w:b/>
          <w:sz w:val="24"/>
          <w:szCs w:val="24"/>
          <w:lang w:val="uk-UA"/>
        </w:rPr>
        <w:t xml:space="preserve"> </w:t>
      </w:r>
      <w:r w:rsidR="00D85E76" w:rsidRPr="005326CC">
        <w:rPr>
          <w:rFonts w:ascii="Times New Roman" w:hAnsi="Times New Roman" w:cs="Times New Roman"/>
          <w:sz w:val="24"/>
          <w:szCs w:val="24"/>
          <w:lang w:val="uk-UA"/>
        </w:rPr>
        <w:t>Проблемні аспекти аграрного експорту в умовах російсько-</w:t>
      </w:r>
      <w:r w:rsidR="00AA0C55">
        <w:rPr>
          <w:rFonts w:ascii="Times New Roman" w:hAnsi="Times New Roman" w:cs="Times New Roman"/>
          <w:sz w:val="24"/>
          <w:szCs w:val="24"/>
          <w:lang w:val="uk-UA"/>
        </w:rPr>
        <w:t>україн</w:t>
      </w:r>
      <w:r w:rsidR="00D85E76" w:rsidRPr="005326CC">
        <w:rPr>
          <w:rFonts w:ascii="Times New Roman" w:hAnsi="Times New Roman" w:cs="Times New Roman"/>
          <w:sz w:val="24"/>
          <w:szCs w:val="24"/>
          <w:lang w:val="uk-UA"/>
        </w:rPr>
        <w:t>ської війни є предметом дослідження міжнародної наукової спільноти. У дослідженні</w:t>
      </w:r>
      <w:r w:rsidR="006E01E3">
        <w:rPr>
          <w:rFonts w:ascii="Times New Roman" w:hAnsi="Times New Roman" w:cs="Times New Roman"/>
          <w:sz w:val="24"/>
          <w:szCs w:val="24"/>
          <w:lang w:val="uk-UA"/>
        </w:rPr>
        <w:t xml:space="preserve"> </w:t>
      </w:r>
      <w:r w:rsidRPr="005326CC">
        <w:rPr>
          <w:rFonts w:ascii="Times New Roman" w:hAnsi="Times New Roman" w:cs="Times New Roman"/>
          <w:sz w:val="24"/>
          <w:szCs w:val="24"/>
          <w:lang w:val="uk-UA"/>
        </w:rPr>
        <w:t>[</w:t>
      </w:r>
      <w:r w:rsidR="004E6CEE">
        <w:rPr>
          <w:rFonts w:ascii="Times New Roman" w:hAnsi="Times New Roman" w:cs="Times New Roman"/>
          <w:sz w:val="24"/>
          <w:szCs w:val="24"/>
          <w:lang w:val="en-US"/>
        </w:rPr>
        <w:t>4</w:t>
      </w:r>
      <w:r w:rsidRPr="005326CC">
        <w:rPr>
          <w:rFonts w:ascii="Times New Roman" w:hAnsi="Times New Roman" w:cs="Times New Roman"/>
          <w:sz w:val="24"/>
          <w:szCs w:val="24"/>
          <w:lang w:val="uk-UA"/>
        </w:rPr>
        <w:t>]</w:t>
      </w:r>
      <w:r w:rsidR="00D85E76" w:rsidRPr="005326CC">
        <w:rPr>
          <w:rFonts w:ascii="Times New Roman" w:hAnsi="Times New Roman" w:cs="Times New Roman"/>
          <w:sz w:val="24"/>
          <w:szCs w:val="24"/>
          <w:lang w:val="uk-UA"/>
        </w:rPr>
        <w:t xml:space="preserve"> подано аналіз товарно-географічної структури</w:t>
      </w:r>
      <w:r w:rsidR="00663C97">
        <w:rPr>
          <w:rFonts w:ascii="Times New Roman" w:hAnsi="Times New Roman" w:cs="Times New Roman"/>
          <w:sz w:val="24"/>
          <w:szCs w:val="24"/>
          <w:lang w:val="uk-UA"/>
        </w:rPr>
        <w:t xml:space="preserve"> українського аграрного </w:t>
      </w:r>
      <w:r w:rsidR="00D85E76" w:rsidRPr="005326CC">
        <w:rPr>
          <w:rFonts w:ascii="Times New Roman" w:hAnsi="Times New Roman" w:cs="Times New Roman"/>
          <w:sz w:val="24"/>
          <w:szCs w:val="24"/>
          <w:lang w:val="uk-UA"/>
        </w:rPr>
        <w:t>експорту в умовах повномасштабної війни, а також спрост</w:t>
      </w:r>
      <w:r w:rsidR="00AA0C55">
        <w:rPr>
          <w:rFonts w:ascii="Times New Roman" w:hAnsi="Times New Roman" w:cs="Times New Roman"/>
          <w:sz w:val="24"/>
          <w:szCs w:val="24"/>
          <w:lang w:val="uk-UA"/>
        </w:rPr>
        <w:t>о</w:t>
      </w:r>
      <w:r w:rsidR="00D85E76" w:rsidRPr="005326CC">
        <w:rPr>
          <w:rFonts w:ascii="Times New Roman" w:hAnsi="Times New Roman" w:cs="Times New Roman"/>
          <w:sz w:val="24"/>
          <w:szCs w:val="24"/>
          <w:lang w:val="uk-UA"/>
        </w:rPr>
        <w:t>ван</w:t>
      </w:r>
      <w:r w:rsidR="00AA0C55">
        <w:rPr>
          <w:rFonts w:ascii="Times New Roman" w:hAnsi="Times New Roman" w:cs="Times New Roman"/>
          <w:sz w:val="24"/>
          <w:szCs w:val="24"/>
          <w:lang w:val="uk-UA"/>
        </w:rPr>
        <w:t>о</w:t>
      </w:r>
      <w:r w:rsidR="00D85E76" w:rsidRPr="005326CC">
        <w:rPr>
          <w:rFonts w:ascii="Times New Roman" w:hAnsi="Times New Roman" w:cs="Times New Roman"/>
          <w:sz w:val="24"/>
          <w:szCs w:val="24"/>
          <w:lang w:val="uk-UA"/>
        </w:rPr>
        <w:t xml:space="preserve"> заяв</w:t>
      </w:r>
      <w:r w:rsidR="00AA0C55">
        <w:rPr>
          <w:rFonts w:ascii="Times New Roman" w:hAnsi="Times New Roman" w:cs="Times New Roman"/>
          <w:sz w:val="24"/>
          <w:szCs w:val="24"/>
          <w:lang w:val="uk-UA"/>
        </w:rPr>
        <w:t>и</w:t>
      </w:r>
      <w:r w:rsidR="00D85E76" w:rsidRPr="005326CC">
        <w:rPr>
          <w:rFonts w:ascii="Times New Roman" w:hAnsi="Times New Roman" w:cs="Times New Roman"/>
          <w:sz w:val="24"/>
          <w:szCs w:val="24"/>
          <w:lang w:val="uk-UA"/>
        </w:rPr>
        <w:t xml:space="preserve"> східноєвропейських фермерів про надзвичайний прип</w:t>
      </w:r>
      <w:r w:rsidR="00663C97">
        <w:rPr>
          <w:rFonts w:ascii="Times New Roman" w:hAnsi="Times New Roman" w:cs="Times New Roman"/>
          <w:sz w:val="24"/>
          <w:szCs w:val="24"/>
          <w:lang w:val="uk-UA"/>
        </w:rPr>
        <w:t>лив українських агропромислових</w:t>
      </w:r>
      <w:r w:rsidR="00D85E76" w:rsidRPr="005326CC">
        <w:rPr>
          <w:rFonts w:ascii="Times New Roman" w:hAnsi="Times New Roman" w:cs="Times New Roman"/>
          <w:sz w:val="24"/>
          <w:szCs w:val="24"/>
          <w:lang w:val="uk-UA"/>
        </w:rPr>
        <w:t xml:space="preserve"> товарів</w:t>
      </w:r>
      <w:r w:rsidR="00663C97">
        <w:rPr>
          <w:rFonts w:ascii="Times New Roman" w:hAnsi="Times New Roman" w:cs="Times New Roman"/>
          <w:sz w:val="24"/>
          <w:szCs w:val="24"/>
          <w:lang w:val="uk-UA"/>
        </w:rPr>
        <w:t>.</w:t>
      </w:r>
      <w:r w:rsidR="00D85E76" w:rsidRPr="005326CC">
        <w:rPr>
          <w:rFonts w:ascii="Times New Roman" w:hAnsi="Times New Roman" w:cs="Times New Roman"/>
          <w:sz w:val="24"/>
          <w:szCs w:val="24"/>
          <w:lang w:val="uk-UA"/>
        </w:rPr>
        <w:t xml:space="preserve"> Вплив російсько-українського збройного конфлікту на торгівлю сільськогосподарською продукцією</w:t>
      </w:r>
      <w:r w:rsidR="006B3C2A">
        <w:rPr>
          <w:rFonts w:ascii="Times New Roman" w:hAnsi="Times New Roman" w:cs="Times New Roman"/>
          <w:sz w:val="24"/>
          <w:szCs w:val="24"/>
          <w:lang w:val="uk-UA"/>
        </w:rPr>
        <w:t xml:space="preserve"> з акцентом</w:t>
      </w:r>
      <w:r w:rsidR="00D85E76" w:rsidRPr="005326CC">
        <w:rPr>
          <w:rFonts w:ascii="Times New Roman" w:hAnsi="Times New Roman" w:cs="Times New Roman"/>
          <w:sz w:val="24"/>
          <w:szCs w:val="24"/>
          <w:lang w:val="uk-UA"/>
        </w:rPr>
        <w:t xml:space="preserve"> на різкому збільшенні експорту кукурудзи з України до Угорщини </w:t>
      </w:r>
      <w:r w:rsidR="006B3C2A">
        <w:rPr>
          <w:rFonts w:ascii="Times New Roman" w:hAnsi="Times New Roman" w:cs="Times New Roman"/>
          <w:sz w:val="24"/>
          <w:szCs w:val="24"/>
          <w:lang w:val="uk-UA"/>
        </w:rPr>
        <w:t>за</w:t>
      </w:r>
      <w:r w:rsidR="00D85E76" w:rsidRPr="005326CC">
        <w:rPr>
          <w:rFonts w:ascii="Times New Roman" w:hAnsi="Times New Roman" w:cs="Times New Roman"/>
          <w:sz w:val="24"/>
          <w:szCs w:val="24"/>
          <w:lang w:val="uk-UA"/>
        </w:rPr>
        <w:t xml:space="preserve"> м</w:t>
      </w:r>
      <w:r w:rsidRPr="005326CC">
        <w:rPr>
          <w:rFonts w:ascii="Times New Roman" w:hAnsi="Times New Roman" w:cs="Times New Roman"/>
          <w:sz w:val="24"/>
          <w:szCs w:val="24"/>
          <w:lang w:val="uk-UA"/>
        </w:rPr>
        <w:t>аркетингов</w:t>
      </w:r>
      <w:r w:rsidR="006B3C2A">
        <w:rPr>
          <w:rFonts w:ascii="Times New Roman" w:hAnsi="Times New Roman" w:cs="Times New Roman"/>
          <w:sz w:val="24"/>
          <w:szCs w:val="24"/>
          <w:lang w:val="uk-UA"/>
        </w:rPr>
        <w:t>ий</w:t>
      </w:r>
      <w:r w:rsidRPr="005326CC">
        <w:rPr>
          <w:rFonts w:ascii="Times New Roman" w:hAnsi="Times New Roman" w:cs="Times New Roman"/>
          <w:sz w:val="24"/>
          <w:szCs w:val="24"/>
          <w:lang w:val="uk-UA"/>
        </w:rPr>
        <w:t xml:space="preserve"> період 2022/2</w:t>
      </w:r>
      <w:r w:rsidR="006B3C2A">
        <w:rPr>
          <w:rFonts w:ascii="Times New Roman" w:hAnsi="Times New Roman" w:cs="Times New Roman"/>
          <w:sz w:val="24"/>
          <w:szCs w:val="24"/>
          <w:lang w:val="uk-UA"/>
        </w:rPr>
        <w:t>0</w:t>
      </w:r>
      <w:r w:rsidRPr="005326CC">
        <w:rPr>
          <w:rFonts w:ascii="Times New Roman" w:hAnsi="Times New Roman" w:cs="Times New Roman"/>
          <w:sz w:val="24"/>
          <w:szCs w:val="24"/>
          <w:lang w:val="uk-UA"/>
        </w:rPr>
        <w:t>23 розглянуто у [</w:t>
      </w:r>
      <w:r w:rsidR="004E6CEE">
        <w:rPr>
          <w:rFonts w:ascii="Times New Roman" w:hAnsi="Times New Roman" w:cs="Times New Roman"/>
          <w:sz w:val="24"/>
          <w:szCs w:val="24"/>
          <w:lang w:val="en-US"/>
        </w:rPr>
        <w:t>5</w:t>
      </w:r>
      <w:r w:rsidR="00331D02" w:rsidRPr="00331D02">
        <w:rPr>
          <w:rFonts w:ascii="Times New Roman" w:hAnsi="Times New Roman" w:cs="Times New Roman"/>
          <w:sz w:val="24"/>
          <w:szCs w:val="24"/>
          <w:lang w:val="en-US"/>
        </w:rPr>
        <w:t>]</w:t>
      </w:r>
      <w:r w:rsidR="00D85E76" w:rsidRPr="005326CC">
        <w:rPr>
          <w:rFonts w:ascii="Times New Roman" w:hAnsi="Times New Roman" w:cs="Times New Roman"/>
          <w:sz w:val="24"/>
          <w:szCs w:val="24"/>
          <w:lang w:val="uk-UA"/>
        </w:rPr>
        <w:t>.</w:t>
      </w:r>
      <w:r w:rsidRPr="003C7903">
        <w:rPr>
          <w:rFonts w:ascii="Times New Roman" w:hAnsi="Times New Roman" w:cs="Times New Roman"/>
          <w:bCs/>
          <w:sz w:val="24"/>
          <w:szCs w:val="24"/>
          <w:lang w:val="uk-UA"/>
        </w:rPr>
        <w:t xml:space="preserve"> </w:t>
      </w:r>
      <w:r w:rsidR="00D85E76" w:rsidRPr="005326CC">
        <w:rPr>
          <w:rFonts w:ascii="Times New Roman" w:hAnsi="Times New Roman" w:cs="Times New Roman"/>
          <w:sz w:val="24"/>
          <w:szCs w:val="24"/>
          <w:lang w:val="uk-UA"/>
        </w:rPr>
        <w:t xml:space="preserve">Цікавими </w:t>
      </w:r>
      <w:r w:rsidR="006B3C2A">
        <w:rPr>
          <w:rFonts w:ascii="Times New Roman" w:hAnsi="Times New Roman" w:cs="Times New Roman"/>
          <w:sz w:val="24"/>
          <w:szCs w:val="24"/>
          <w:lang w:val="uk-UA"/>
        </w:rPr>
        <w:t xml:space="preserve">є </w:t>
      </w:r>
      <w:r w:rsidR="00D85E76" w:rsidRPr="005326CC">
        <w:rPr>
          <w:rFonts w:ascii="Times New Roman" w:hAnsi="Times New Roman" w:cs="Times New Roman"/>
          <w:sz w:val="24"/>
          <w:szCs w:val="24"/>
          <w:lang w:val="uk-UA"/>
        </w:rPr>
        <w:t>аналітичн</w:t>
      </w:r>
      <w:r w:rsidR="006B3C2A">
        <w:rPr>
          <w:rFonts w:ascii="Times New Roman" w:hAnsi="Times New Roman" w:cs="Times New Roman"/>
          <w:sz w:val="24"/>
          <w:szCs w:val="24"/>
          <w:lang w:val="uk-UA"/>
        </w:rPr>
        <w:t>і</w:t>
      </w:r>
      <w:r w:rsidR="00D85E76" w:rsidRPr="005326CC">
        <w:rPr>
          <w:rFonts w:ascii="Times New Roman" w:hAnsi="Times New Roman" w:cs="Times New Roman"/>
          <w:sz w:val="24"/>
          <w:szCs w:val="24"/>
          <w:lang w:val="uk-UA"/>
        </w:rPr>
        <w:t xml:space="preserve"> висновки </w:t>
      </w:r>
      <w:r w:rsidR="006B3C2A">
        <w:rPr>
          <w:rFonts w:ascii="Times New Roman" w:hAnsi="Times New Roman" w:cs="Times New Roman"/>
          <w:sz w:val="24"/>
          <w:szCs w:val="24"/>
          <w:lang w:val="uk-UA"/>
        </w:rPr>
        <w:t>за</w:t>
      </w:r>
      <w:r w:rsidR="00D85E76" w:rsidRPr="005326CC">
        <w:rPr>
          <w:rFonts w:ascii="Times New Roman" w:hAnsi="Times New Roman" w:cs="Times New Roman"/>
          <w:sz w:val="24"/>
          <w:szCs w:val="24"/>
          <w:lang w:val="uk-UA"/>
        </w:rPr>
        <w:t xml:space="preserve"> результат</w:t>
      </w:r>
      <w:r w:rsidR="006B3C2A">
        <w:rPr>
          <w:rFonts w:ascii="Times New Roman" w:hAnsi="Times New Roman" w:cs="Times New Roman"/>
          <w:sz w:val="24"/>
          <w:szCs w:val="24"/>
          <w:lang w:val="uk-UA"/>
        </w:rPr>
        <w:t>ам</w:t>
      </w:r>
      <w:r w:rsidR="00D85E76" w:rsidRPr="005326CC">
        <w:rPr>
          <w:rFonts w:ascii="Times New Roman" w:hAnsi="Times New Roman" w:cs="Times New Roman"/>
          <w:sz w:val="24"/>
          <w:szCs w:val="24"/>
          <w:lang w:val="uk-UA"/>
        </w:rPr>
        <w:t xml:space="preserve">и дослідження </w:t>
      </w:r>
      <w:r w:rsidRPr="005326CC">
        <w:rPr>
          <w:rFonts w:ascii="Times New Roman" w:hAnsi="Times New Roman" w:cs="Times New Roman"/>
          <w:sz w:val="24"/>
          <w:szCs w:val="24"/>
          <w:lang w:val="uk-UA"/>
        </w:rPr>
        <w:t>[</w:t>
      </w:r>
      <w:r w:rsidR="004E6CEE">
        <w:rPr>
          <w:rFonts w:ascii="Times New Roman" w:hAnsi="Times New Roman" w:cs="Times New Roman"/>
          <w:sz w:val="24"/>
          <w:szCs w:val="24"/>
          <w:lang w:val="en-US"/>
        </w:rPr>
        <w:t>6</w:t>
      </w:r>
      <w:r w:rsidRPr="005326CC">
        <w:rPr>
          <w:rFonts w:ascii="Times New Roman" w:hAnsi="Times New Roman" w:cs="Times New Roman"/>
          <w:sz w:val="24"/>
          <w:szCs w:val="24"/>
          <w:lang w:val="uk-UA"/>
        </w:rPr>
        <w:t>]</w:t>
      </w:r>
      <w:r w:rsidR="00D85E76" w:rsidRPr="005326CC">
        <w:rPr>
          <w:rFonts w:ascii="Times New Roman" w:hAnsi="Times New Roman" w:cs="Times New Roman"/>
          <w:sz w:val="24"/>
          <w:szCs w:val="24"/>
          <w:lang w:val="uk-UA"/>
        </w:rPr>
        <w:t>, в якому йдеться про те,</w:t>
      </w:r>
      <w:r w:rsidR="00882C13">
        <w:rPr>
          <w:rFonts w:ascii="Times New Roman" w:hAnsi="Times New Roman" w:cs="Times New Roman"/>
          <w:sz w:val="24"/>
          <w:szCs w:val="24"/>
          <w:lang w:val="uk-UA"/>
        </w:rPr>
        <w:t xml:space="preserve"> що</w:t>
      </w:r>
      <w:r w:rsidR="00D85E76" w:rsidRPr="005326CC">
        <w:rPr>
          <w:rFonts w:ascii="Times New Roman" w:hAnsi="Times New Roman" w:cs="Times New Roman"/>
          <w:sz w:val="24"/>
          <w:szCs w:val="24"/>
          <w:lang w:val="uk-UA"/>
        </w:rPr>
        <w:t xml:space="preserve"> </w:t>
      </w:r>
      <w:r w:rsidR="00F177B8" w:rsidRPr="005326CC">
        <w:rPr>
          <w:rFonts w:ascii="Times New Roman" w:hAnsi="Times New Roman" w:cs="Times New Roman"/>
          <w:sz w:val="24"/>
          <w:szCs w:val="24"/>
          <w:lang w:val="uk-UA"/>
        </w:rPr>
        <w:t>глобальні</w:t>
      </w:r>
      <w:r w:rsidR="001479BC" w:rsidRPr="005326CC">
        <w:rPr>
          <w:rFonts w:ascii="Times New Roman" w:hAnsi="Times New Roman" w:cs="Times New Roman"/>
          <w:sz w:val="24"/>
          <w:szCs w:val="24"/>
          <w:lang w:val="uk-UA"/>
        </w:rPr>
        <w:t xml:space="preserve"> втрати добробуту</w:t>
      </w:r>
      <w:r w:rsidR="00F177B8" w:rsidRPr="005326CC">
        <w:rPr>
          <w:rFonts w:ascii="Times New Roman" w:hAnsi="Times New Roman" w:cs="Times New Roman"/>
          <w:sz w:val="24"/>
          <w:szCs w:val="24"/>
          <w:lang w:val="uk-UA"/>
        </w:rPr>
        <w:t xml:space="preserve"> </w:t>
      </w:r>
      <w:r w:rsidR="001479BC" w:rsidRPr="005326CC">
        <w:rPr>
          <w:rFonts w:ascii="Times New Roman" w:hAnsi="Times New Roman" w:cs="Times New Roman"/>
          <w:sz w:val="24"/>
          <w:szCs w:val="24"/>
          <w:lang w:val="uk-UA"/>
        </w:rPr>
        <w:t>внаслідок</w:t>
      </w:r>
      <w:r w:rsidR="00F177B8" w:rsidRPr="005326CC">
        <w:rPr>
          <w:rFonts w:ascii="Times New Roman" w:hAnsi="Times New Roman" w:cs="Times New Roman"/>
          <w:sz w:val="24"/>
          <w:szCs w:val="24"/>
          <w:lang w:val="uk-UA"/>
        </w:rPr>
        <w:t xml:space="preserve"> зниження експорту сільськогосподарської продукції</w:t>
      </w:r>
      <w:r w:rsidR="008463F9" w:rsidRPr="005326CC">
        <w:rPr>
          <w:rFonts w:ascii="Times New Roman" w:hAnsi="Times New Roman" w:cs="Times New Roman"/>
          <w:sz w:val="24"/>
          <w:szCs w:val="24"/>
          <w:lang w:val="uk-UA"/>
        </w:rPr>
        <w:t xml:space="preserve"> з України</w:t>
      </w:r>
      <w:r w:rsidR="001479BC" w:rsidRPr="005326CC">
        <w:rPr>
          <w:rFonts w:ascii="Times New Roman" w:hAnsi="Times New Roman" w:cs="Times New Roman"/>
          <w:sz w:val="24"/>
          <w:szCs w:val="24"/>
          <w:lang w:val="uk-UA"/>
        </w:rPr>
        <w:t>, спричиненого війною</w:t>
      </w:r>
      <w:r w:rsidR="006B3C2A">
        <w:rPr>
          <w:rFonts w:ascii="Times New Roman" w:hAnsi="Times New Roman" w:cs="Times New Roman"/>
          <w:sz w:val="24"/>
          <w:szCs w:val="24"/>
          <w:lang w:val="uk-UA"/>
        </w:rPr>
        <w:t>,</w:t>
      </w:r>
      <w:r w:rsidR="001479BC" w:rsidRPr="005326CC">
        <w:rPr>
          <w:rFonts w:ascii="Times New Roman" w:hAnsi="Times New Roman" w:cs="Times New Roman"/>
          <w:sz w:val="24"/>
          <w:szCs w:val="24"/>
          <w:lang w:val="uk-UA"/>
        </w:rPr>
        <w:t xml:space="preserve"> коливаються </w:t>
      </w:r>
      <w:r w:rsidR="006B3C2A">
        <w:rPr>
          <w:rFonts w:ascii="Times New Roman" w:hAnsi="Times New Roman" w:cs="Times New Roman"/>
          <w:sz w:val="24"/>
          <w:szCs w:val="24"/>
          <w:lang w:val="uk-UA"/>
        </w:rPr>
        <w:t xml:space="preserve">в інтервалі </w:t>
      </w:r>
      <w:r w:rsidR="006B3C2A" w:rsidRPr="005326CC">
        <w:rPr>
          <w:rFonts w:ascii="Times New Roman" w:hAnsi="Times New Roman" w:cs="Times New Roman"/>
          <w:sz w:val="24"/>
          <w:szCs w:val="24"/>
          <w:lang w:val="uk-UA"/>
        </w:rPr>
        <w:t xml:space="preserve">від </w:t>
      </w:r>
      <w:r w:rsidR="001479BC" w:rsidRPr="005326CC">
        <w:rPr>
          <w:rFonts w:ascii="Times New Roman" w:hAnsi="Times New Roman" w:cs="Times New Roman"/>
          <w:sz w:val="24"/>
          <w:szCs w:val="24"/>
          <w:lang w:val="uk-UA"/>
        </w:rPr>
        <w:t>5 до 20 мільярдів доларів США</w:t>
      </w:r>
      <w:r w:rsidR="008463F9" w:rsidRPr="005326CC">
        <w:rPr>
          <w:rFonts w:ascii="Times New Roman" w:hAnsi="Times New Roman" w:cs="Times New Roman"/>
          <w:sz w:val="24"/>
          <w:szCs w:val="24"/>
          <w:lang w:val="uk-UA"/>
        </w:rPr>
        <w:t xml:space="preserve">. </w:t>
      </w:r>
      <w:r w:rsidR="00D85E76" w:rsidRPr="005326CC">
        <w:rPr>
          <w:rFonts w:ascii="Times New Roman" w:hAnsi="Times New Roman" w:cs="Times New Roman"/>
          <w:sz w:val="24"/>
          <w:szCs w:val="24"/>
          <w:lang w:val="uk-UA"/>
        </w:rPr>
        <w:t xml:space="preserve">У </w:t>
      </w:r>
      <w:r w:rsidR="006B3C2A">
        <w:rPr>
          <w:rFonts w:ascii="Times New Roman" w:hAnsi="Times New Roman" w:cs="Times New Roman"/>
          <w:sz w:val="24"/>
          <w:szCs w:val="24"/>
          <w:lang w:val="uk-UA"/>
        </w:rPr>
        <w:t xml:space="preserve">публікації  </w:t>
      </w:r>
      <w:r w:rsidRPr="005326CC">
        <w:rPr>
          <w:rFonts w:ascii="Times New Roman" w:hAnsi="Times New Roman" w:cs="Times New Roman"/>
          <w:sz w:val="24"/>
          <w:szCs w:val="24"/>
          <w:lang w:val="uk-UA"/>
        </w:rPr>
        <w:t>[</w:t>
      </w:r>
      <w:r w:rsidR="004E6CEE">
        <w:rPr>
          <w:rFonts w:ascii="Times New Roman" w:hAnsi="Times New Roman" w:cs="Times New Roman"/>
          <w:sz w:val="24"/>
          <w:szCs w:val="24"/>
          <w:lang w:val="en-US"/>
        </w:rPr>
        <w:t>7</w:t>
      </w:r>
      <w:r w:rsidRPr="005326CC">
        <w:rPr>
          <w:rFonts w:ascii="Times New Roman" w:hAnsi="Times New Roman" w:cs="Times New Roman"/>
          <w:sz w:val="24"/>
          <w:szCs w:val="24"/>
          <w:lang w:val="uk-UA"/>
        </w:rPr>
        <w:t>] зазначено</w:t>
      </w:r>
      <w:r w:rsidR="00D85E76" w:rsidRPr="005326CC">
        <w:rPr>
          <w:rFonts w:ascii="Times New Roman" w:hAnsi="Times New Roman" w:cs="Times New Roman"/>
          <w:sz w:val="24"/>
          <w:szCs w:val="24"/>
          <w:lang w:val="uk-UA"/>
        </w:rPr>
        <w:t xml:space="preserve">, </w:t>
      </w:r>
      <w:r w:rsidR="00643CD4" w:rsidRPr="005326CC">
        <w:rPr>
          <w:rFonts w:ascii="Times New Roman" w:hAnsi="Times New Roman" w:cs="Times New Roman"/>
          <w:sz w:val="24"/>
          <w:szCs w:val="24"/>
          <w:lang w:val="uk-UA"/>
        </w:rPr>
        <w:t xml:space="preserve">що скорочення </w:t>
      </w:r>
      <w:r w:rsidR="00AD2A4F">
        <w:rPr>
          <w:rFonts w:ascii="Times New Roman" w:hAnsi="Times New Roman" w:cs="Times New Roman"/>
          <w:sz w:val="24"/>
          <w:szCs w:val="24"/>
          <w:lang w:val="uk-UA"/>
        </w:rPr>
        <w:t>Р</w:t>
      </w:r>
      <w:r w:rsidR="006B3C2A" w:rsidRPr="005326CC">
        <w:rPr>
          <w:rFonts w:ascii="Times New Roman" w:hAnsi="Times New Roman" w:cs="Times New Roman"/>
          <w:sz w:val="24"/>
          <w:szCs w:val="24"/>
          <w:lang w:val="uk-UA"/>
        </w:rPr>
        <w:t xml:space="preserve">осією та Україною </w:t>
      </w:r>
      <w:r w:rsidR="00643CD4" w:rsidRPr="005326CC">
        <w:rPr>
          <w:rFonts w:ascii="Times New Roman" w:hAnsi="Times New Roman" w:cs="Times New Roman"/>
          <w:sz w:val="24"/>
          <w:szCs w:val="24"/>
          <w:lang w:val="uk-UA"/>
        </w:rPr>
        <w:t xml:space="preserve">експорту пшениці </w:t>
      </w:r>
      <w:r w:rsidR="00885D95" w:rsidRPr="005326CC">
        <w:rPr>
          <w:rFonts w:ascii="Times New Roman" w:hAnsi="Times New Roman" w:cs="Times New Roman"/>
          <w:sz w:val="24"/>
          <w:szCs w:val="24"/>
          <w:lang w:val="uk-UA"/>
        </w:rPr>
        <w:t>на 50%, зумовлен</w:t>
      </w:r>
      <w:r w:rsidR="006B3C2A">
        <w:rPr>
          <w:rFonts w:ascii="Times New Roman" w:hAnsi="Times New Roman" w:cs="Times New Roman"/>
          <w:sz w:val="24"/>
          <w:szCs w:val="24"/>
          <w:lang w:val="uk-UA"/>
        </w:rPr>
        <w:t>е</w:t>
      </w:r>
      <w:r w:rsidR="00D85E76" w:rsidRPr="005326CC">
        <w:rPr>
          <w:rFonts w:ascii="Times New Roman" w:hAnsi="Times New Roman" w:cs="Times New Roman"/>
          <w:sz w:val="24"/>
          <w:szCs w:val="24"/>
          <w:lang w:val="uk-UA"/>
        </w:rPr>
        <w:t xml:space="preserve"> </w:t>
      </w:r>
      <w:r w:rsidR="00885D95" w:rsidRPr="005326CC">
        <w:rPr>
          <w:rFonts w:ascii="Times New Roman" w:hAnsi="Times New Roman" w:cs="Times New Roman"/>
          <w:sz w:val="24"/>
          <w:szCs w:val="24"/>
          <w:lang w:val="uk-UA"/>
        </w:rPr>
        <w:t>загостренням українсько-російського збройного конфлікту</w:t>
      </w:r>
      <w:r w:rsidR="006B3C2A">
        <w:rPr>
          <w:rFonts w:ascii="Times New Roman" w:hAnsi="Times New Roman" w:cs="Times New Roman"/>
          <w:sz w:val="24"/>
          <w:szCs w:val="24"/>
          <w:lang w:val="uk-UA"/>
        </w:rPr>
        <w:t>,</w:t>
      </w:r>
      <w:r w:rsidR="00D85E76" w:rsidRPr="005326CC">
        <w:rPr>
          <w:rFonts w:ascii="Times New Roman" w:hAnsi="Times New Roman" w:cs="Times New Roman"/>
          <w:sz w:val="24"/>
          <w:szCs w:val="24"/>
          <w:lang w:val="uk-UA"/>
        </w:rPr>
        <w:t xml:space="preserve"> може</w:t>
      </w:r>
      <w:r w:rsidR="00885D95" w:rsidRPr="005326CC">
        <w:rPr>
          <w:rFonts w:ascii="Times New Roman" w:hAnsi="Times New Roman" w:cs="Times New Roman"/>
          <w:sz w:val="24"/>
          <w:szCs w:val="24"/>
          <w:lang w:val="uk-UA"/>
        </w:rPr>
        <w:t xml:space="preserve"> спричинити зростання цін на </w:t>
      </w:r>
      <w:r w:rsidR="006B3C2A">
        <w:rPr>
          <w:rFonts w:ascii="Times New Roman" w:hAnsi="Times New Roman" w:cs="Times New Roman"/>
          <w:sz w:val="24"/>
          <w:szCs w:val="24"/>
          <w:lang w:val="uk-UA"/>
        </w:rPr>
        <w:t>неї</w:t>
      </w:r>
      <w:r w:rsidR="00D85E76" w:rsidRPr="005326CC">
        <w:rPr>
          <w:rFonts w:ascii="Times New Roman" w:hAnsi="Times New Roman" w:cs="Times New Roman"/>
          <w:sz w:val="24"/>
          <w:szCs w:val="24"/>
          <w:lang w:val="uk-UA"/>
        </w:rPr>
        <w:t xml:space="preserve"> на 15%</w:t>
      </w:r>
      <w:r w:rsidR="00885D95" w:rsidRPr="005326CC">
        <w:rPr>
          <w:rFonts w:ascii="Times New Roman" w:hAnsi="Times New Roman" w:cs="Times New Roman"/>
          <w:sz w:val="24"/>
          <w:szCs w:val="24"/>
          <w:lang w:val="uk-UA"/>
        </w:rPr>
        <w:t xml:space="preserve"> та </w:t>
      </w:r>
      <w:r w:rsidR="00D85E76" w:rsidRPr="005326CC">
        <w:rPr>
          <w:rFonts w:ascii="Times New Roman" w:hAnsi="Times New Roman" w:cs="Times New Roman"/>
          <w:sz w:val="24"/>
          <w:szCs w:val="24"/>
          <w:lang w:val="uk-UA"/>
        </w:rPr>
        <w:t xml:space="preserve">зменшення </w:t>
      </w:r>
      <w:r w:rsidR="00885D95" w:rsidRPr="005326CC">
        <w:rPr>
          <w:rFonts w:ascii="Times New Roman" w:hAnsi="Times New Roman" w:cs="Times New Roman"/>
          <w:sz w:val="24"/>
          <w:szCs w:val="24"/>
          <w:lang w:val="uk-UA"/>
        </w:rPr>
        <w:t xml:space="preserve">її </w:t>
      </w:r>
      <w:r w:rsidR="00D85E76" w:rsidRPr="005326CC">
        <w:rPr>
          <w:rFonts w:ascii="Times New Roman" w:hAnsi="Times New Roman" w:cs="Times New Roman"/>
          <w:sz w:val="24"/>
          <w:szCs w:val="24"/>
          <w:lang w:val="uk-UA"/>
        </w:rPr>
        <w:t>спожи</w:t>
      </w:r>
      <w:r w:rsidR="00885D95" w:rsidRPr="005326CC">
        <w:rPr>
          <w:rFonts w:ascii="Times New Roman" w:hAnsi="Times New Roman" w:cs="Times New Roman"/>
          <w:sz w:val="24"/>
          <w:szCs w:val="24"/>
          <w:lang w:val="uk-UA"/>
        </w:rPr>
        <w:t xml:space="preserve">вання </w:t>
      </w:r>
      <w:r w:rsidR="00D85E76" w:rsidRPr="005326CC">
        <w:rPr>
          <w:rFonts w:ascii="Times New Roman" w:hAnsi="Times New Roman" w:cs="Times New Roman"/>
          <w:sz w:val="24"/>
          <w:szCs w:val="24"/>
          <w:lang w:val="uk-UA"/>
        </w:rPr>
        <w:t xml:space="preserve">не менше </w:t>
      </w:r>
      <w:r w:rsidR="00885D95" w:rsidRPr="005326CC">
        <w:rPr>
          <w:rFonts w:ascii="Times New Roman" w:hAnsi="Times New Roman" w:cs="Times New Roman"/>
          <w:sz w:val="24"/>
          <w:szCs w:val="24"/>
          <w:lang w:val="uk-UA"/>
        </w:rPr>
        <w:t xml:space="preserve">ніж на </w:t>
      </w:r>
      <w:r w:rsidR="00D85E76" w:rsidRPr="005326CC">
        <w:rPr>
          <w:rFonts w:ascii="Times New Roman" w:hAnsi="Times New Roman" w:cs="Times New Roman"/>
          <w:sz w:val="24"/>
          <w:szCs w:val="24"/>
          <w:lang w:val="uk-UA"/>
        </w:rPr>
        <w:t>8%.</w:t>
      </w:r>
      <w:r w:rsidR="00643CD4" w:rsidRPr="005326CC">
        <w:rPr>
          <w:rFonts w:ascii="Times New Roman" w:hAnsi="Times New Roman" w:cs="Times New Roman"/>
          <w:sz w:val="24"/>
          <w:szCs w:val="24"/>
          <w:lang w:val="uk-UA"/>
        </w:rPr>
        <w:t xml:space="preserve"> </w:t>
      </w:r>
      <w:r w:rsidR="003441F7" w:rsidRPr="005326CC">
        <w:rPr>
          <w:rFonts w:ascii="Times New Roman" w:hAnsi="Times New Roman" w:cs="Times New Roman"/>
          <w:sz w:val="24"/>
          <w:szCs w:val="24"/>
          <w:lang w:val="uk-UA"/>
        </w:rPr>
        <w:t>Науковці</w:t>
      </w:r>
      <w:r w:rsidR="00643CD4" w:rsidRPr="005326CC">
        <w:rPr>
          <w:rFonts w:ascii="Times New Roman" w:hAnsi="Times New Roman" w:cs="Times New Roman"/>
          <w:sz w:val="24"/>
          <w:szCs w:val="24"/>
          <w:lang w:val="uk-UA"/>
        </w:rPr>
        <w:t xml:space="preserve"> з Китаю</w:t>
      </w:r>
      <w:r w:rsidR="003441F7" w:rsidRPr="005326CC">
        <w:rPr>
          <w:rFonts w:ascii="Times New Roman" w:hAnsi="Times New Roman" w:cs="Times New Roman"/>
          <w:sz w:val="24"/>
          <w:szCs w:val="24"/>
          <w:lang w:val="uk-UA"/>
        </w:rPr>
        <w:t xml:space="preserve"> у </w:t>
      </w:r>
      <w:r w:rsidR="00AA0C55">
        <w:rPr>
          <w:rFonts w:ascii="Times New Roman" w:hAnsi="Times New Roman" w:cs="Times New Roman"/>
          <w:sz w:val="24"/>
          <w:szCs w:val="24"/>
          <w:lang w:val="uk-UA"/>
        </w:rPr>
        <w:t>статті</w:t>
      </w:r>
      <w:r w:rsidR="003441F7" w:rsidRPr="005326CC">
        <w:rPr>
          <w:rFonts w:ascii="Times New Roman" w:hAnsi="Times New Roman" w:cs="Times New Roman"/>
          <w:sz w:val="24"/>
          <w:szCs w:val="24"/>
          <w:lang w:val="uk-UA"/>
        </w:rPr>
        <w:t xml:space="preserve"> [</w:t>
      </w:r>
      <w:r w:rsidR="004E6CEE">
        <w:rPr>
          <w:rFonts w:ascii="Times New Roman" w:hAnsi="Times New Roman" w:cs="Times New Roman"/>
          <w:sz w:val="24"/>
          <w:szCs w:val="24"/>
          <w:lang w:val="en-US"/>
        </w:rPr>
        <w:t>8</w:t>
      </w:r>
      <w:r w:rsidR="003441F7" w:rsidRPr="005326CC">
        <w:rPr>
          <w:rFonts w:ascii="Times New Roman" w:hAnsi="Times New Roman" w:cs="Times New Roman"/>
          <w:sz w:val="24"/>
          <w:szCs w:val="24"/>
          <w:lang w:val="uk-UA"/>
        </w:rPr>
        <w:t>]</w:t>
      </w:r>
      <w:r w:rsidR="00643CD4" w:rsidRPr="005326CC">
        <w:rPr>
          <w:rFonts w:ascii="Times New Roman" w:hAnsi="Times New Roman" w:cs="Times New Roman"/>
          <w:sz w:val="24"/>
          <w:szCs w:val="24"/>
          <w:lang w:val="uk-UA"/>
        </w:rPr>
        <w:t xml:space="preserve"> </w:t>
      </w:r>
      <w:r w:rsidR="003441F7" w:rsidRPr="005326CC">
        <w:rPr>
          <w:rFonts w:ascii="Times New Roman" w:hAnsi="Times New Roman" w:cs="Times New Roman"/>
          <w:sz w:val="24"/>
          <w:szCs w:val="24"/>
          <w:lang w:val="uk-UA"/>
        </w:rPr>
        <w:t xml:space="preserve">інформують, </w:t>
      </w:r>
      <w:r w:rsidR="00D85E76" w:rsidRPr="005326CC">
        <w:rPr>
          <w:rFonts w:ascii="Times New Roman" w:hAnsi="Times New Roman" w:cs="Times New Roman"/>
          <w:sz w:val="24"/>
          <w:szCs w:val="24"/>
          <w:lang w:val="uk-UA"/>
        </w:rPr>
        <w:t>що в результаті війни приблизно 18,11 ± 2,47% орних земель</w:t>
      </w:r>
      <w:r w:rsidR="00643CD4" w:rsidRPr="005326CC">
        <w:rPr>
          <w:rFonts w:ascii="Times New Roman" w:hAnsi="Times New Roman" w:cs="Times New Roman"/>
          <w:sz w:val="24"/>
          <w:szCs w:val="24"/>
          <w:lang w:val="uk-UA"/>
        </w:rPr>
        <w:t xml:space="preserve"> в Україні залишилис</w:t>
      </w:r>
      <w:r w:rsidR="00A264E0">
        <w:rPr>
          <w:rFonts w:ascii="Times New Roman" w:hAnsi="Times New Roman" w:cs="Times New Roman"/>
          <w:sz w:val="24"/>
          <w:szCs w:val="24"/>
          <w:lang w:val="uk-UA"/>
        </w:rPr>
        <w:t>я</w:t>
      </w:r>
      <w:r w:rsidR="00643CD4" w:rsidRPr="005326CC">
        <w:rPr>
          <w:rFonts w:ascii="Times New Roman" w:hAnsi="Times New Roman" w:cs="Times New Roman"/>
          <w:sz w:val="24"/>
          <w:szCs w:val="24"/>
          <w:lang w:val="uk-UA"/>
        </w:rPr>
        <w:t xml:space="preserve"> незасіяними</w:t>
      </w:r>
      <w:r w:rsidR="00D85E76" w:rsidRPr="005326CC">
        <w:rPr>
          <w:rFonts w:ascii="Times New Roman" w:hAnsi="Times New Roman" w:cs="Times New Roman"/>
          <w:sz w:val="24"/>
          <w:szCs w:val="24"/>
          <w:lang w:val="uk-UA"/>
        </w:rPr>
        <w:t xml:space="preserve">. </w:t>
      </w:r>
      <w:r w:rsidR="00643CD4" w:rsidRPr="005326CC">
        <w:rPr>
          <w:rFonts w:ascii="Times New Roman" w:hAnsi="Times New Roman" w:cs="Times New Roman"/>
          <w:sz w:val="24"/>
          <w:szCs w:val="24"/>
          <w:lang w:val="uk-UA"/>
        </w:rPr>
        <w:t>У 2022 році порівняно з 2019</w:t>
      </w:r>
      <w:r w:rsidR="003C7903">
        <w:rPr>
          <w:rFonts w:ascii="Times New Roman" w:hAnsi="Times New Roman" w:cs="Times New Roman"/>
          <w:sz w:val="24"/>
          <w:szCs w:val="24"/>
          <w:lang w:val="uk-UA"/>
        </w:rPr>
        <w:t>–</w:t>
      </w:r>
      <w:r w:rsidR="00643CD4" w:rsidRPr="005326CC">
        <w:rPr>
          <w:rFonts w:ascii="Times New Roman" w:hAnsi="Times New Roman" w:cs="Times New Roman"/>
          <w:sz w:val="24"/>
          <w:szCs w:val="24"/>
          <w:lang w:val="uk-UA"/>
        </w:rPr>
        <w:t>2021 роками середні посівні площі пшениці, соняшнику та ріпаку зменшилис</w:t>
      </w:r>
      <w:r w:rsidR="00A264E0">
        <w:rPr>
          <w:rFonts w:ascii="Times New Roman" w:hAnsi="Times New Roman" w:cs="Times New Roman"/>
          <w:sz w:val="24"/>
          <w:szCs w:val="24"/>
          <w:lang w:val="uk-UA"/>
        </w:rPr>
        <w:t>я</w:t>
      </w:r>
      <w:r w:rsidR="00643CD4" w:rsidRPr="005326CC">
        <w:rPr>
          <w:rFonts w:ascii="Times New Roman" w:hAnsi="Times New Roman" w:cs="Times New Roman"/>
          <w:sz w:val="24"/>
          <w:szCs w:val="24"/>
          <w:lang w:val="uk-UA"/>
        </w:rPr>
        <w:t xml:space="preserve"> на 36,4</w:t>
      </w:r>
      <w:r w:rsidR="003C7903">
        <w:rPr>
          <w:rFonts w:ascii="Times New Roman" w:hAnsi="Times New Roman" w:cs="Times New Roman"/>
          <w:sz w:val="24"/>
          <w:szCs w:val="24"/>
          <w:lang w:val="uk-UA"/>
        </w:rPr>
        <w:t>–</w:t>
      </w:r>
      <w:r w:rsidR="00643CD4" w:rsidRPr="005326CC">
        <w:rPr>
          <w:rFonts w:ascii="Times New Roman" w:hAnsi="Times New Roman" w:cs="Times New Roman"/>
          <w:sz w:val="24"/>
          <w:szCs w:val="24"/>
          <w:lang w:val="uk-UA"/>
        </w:rPr>
        <w:t>37,2%. О</w:t>
      </w:r>
      <w:r w:rsidR="00D85E76" w:rsidRPr="005326CC">
        <w:rPr>
          <w:rFonts w:ascii="Times New Roman" w:hAnsi="Times New Roman" w:cs="Times New Roman"/>
          <w:sz w:val="24"/>
          <w:szCs w:val="24"/>
          <w:lang w:val="uk-UA"/>
        </w:rPr>
        <w:t>собливості ключових напрямів розвитку агропромислового ринку</w:t>
      </w:r>
      <w:r w:rsidR="00643CD4" w:rsidRPr="005326CC">
        <w:rPr>
          <w:rFonts w:ascii="Times New Roman" w:hAnsi="Times New Roman" w:cs="Times New Roman"/>
          <w:sz w:val="24"/>
          <w:szCs w:val="24"/>
          <w:lang w:val="uk-UA"/>
        </w:rPr>
        <w:t xml:space="preserve"> України в умовах війни</w:t>
      </w:r>
      <w:r w:rsidR="00D85E76" w:rsidRPr="005326CC">
        <w:rPr>
          <w:rFonts w:ascii="Times New Roman" w:hAnsi="Times New Roman" w:cs="Times New Roman"/>
          <w:sz w:val="24"/>
          <w:szCs w:val="24"/>
          <w:lang w:val="uk-UA"/>
        </w:rPr>
        <w:t xml:space="preserve"> та його місце в глобальній системі продовольчої безпеки</w:t>
      </w:r>
      <w:r w:rsidR="008717FD">
        <w:rPr>
          <w:rFonts w:ascii="Times New Roman" w:hAnsi="Times New Roman" w:cs="Times New Roman"/>
          <w:sz w:val="24"/>
          <w:szCs w:val="24"/>
          <w:lang w:val="uk-UA"/>
        </w:rPr>
        <w:t xml:space="preserve"> </w:t>
      </w:r>
      <w:r w:rsidR="00A264E0">
        <w:rPr>
          <w:rFonts w:ascii="Times New Roman" w:hAnsi="Times New Roman" w:cs="Times New Roman"/>
          <w:sz w:val="24"/>
          <w:szCs w:val="24"/>
          <w:lang w:val="uk-UA"/>
        </w:rPr>
        <w:t>висвітлено</w:t>
      </w:r>
      <w:r w:rsidR="00643CD4" w:rsidRPr="005326CC">
        <w:rPr>
          <w:rFonts w:ascii="Times New Roman" w:hAnsi="Times New Roman" w:cs="Times New Roman"/>
          <w:sz w:val="24"/>
          <w:szCs w:val="24"/>
          <w:lang w:val="uk-UA"/>
        </w:rPr>
        <w:t xml:space="preserve"> у [</w:t>
      </w:r>
      <w:r w:rsidR="004E6CEE">
        <w:rPr>
          <w:rFonts w:ascii="Times New Roman" w:hAnsi="Times New Roman" w:cs="Times New Roman"/>
          <w:sz w:val="24"/>
          <w:szCs w:val="24"/>
          <w:lang w:val="en-US"/>
        </w:rPr>
        <w:t>9</w:t>
      </w:r>
      <w:r w:rsidR="00643CD4" w:rsidRPr="005326CC">
        <w:rPr>
          <w:rFonts w:ascii="Times New Roman" w:hAnsi="Times New Roman" w:cs="Times New Roman"/>
          <w:sz w:val="24"/>
          <w:szCs w:val="24"/>
          <w:lang w:val="uk-UA"/>
        </w:rPr>
        <w:t>]</w:t>
      </w:r>
      <w:r w:rsidR="00D85E76" w:rsidRPr="005326CC">
        <w:rPr>
          <w:rFonts w:ascii="Times New Roman" w:hAnsi="Times New Roman" w:cs="Times New Roman"/>
          <w:sz w:val="24"/>
          <w:szCs w:val="24"/>
          <w:lang w:val="uk-UA"/>
        </w:rPr>
        <w:t>.</w:t>
      </w:r>
    </w:p>
    <w:p w14:paraId="50F7034A" w14:textId="3610F142" w:rsidR="00D85E76" w:rsidRPr="005326CC" w:rsidRDefault="00A264E0" w:rsidP="005326CC">
      <w:pPr>
        <w:spacing w:after="0" w:line="36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Водночас у</w:t>
      </w:r>
      <w:r w:rsidR="00D85E76" w:rsidRPr="005326CC">
        <w:rPr>
          <w:rFonts w:ascii="Times New Roman" w:hAnsi="Times New Roman" w:cs="Times New Roman"/>
          <w:sz w:val="24"/>
          <w:szCs w:val="24"/>
          <w:lang w:val="uk-UA"/>
        </w:rPr>
        <w:t xml:space="preserve"> розглянутих та інших дослідження</w:t>
      </w:r>
      <w:r w:rsidR="00BC6653" w:rsidRPr="005326CC">
        <w:rPr>
          <w:rFonts w:ascii="Times New Roman" w:hAnsi="Times New Roman" w:cs="Times New Roman"/>
          <w:sz w:val="24"/>
          <w:szCs w:val="24"/>
          <w:lang w:val="uk-UA"/>
        </w:rPr>
        <w:t>х</w:t>
      </w:r>
      <w:r w:rsidR="00D85E76" w:rsidRPr="005326CC">
        <w:rPr>
          <w:rFonts w:ascii="Times New Roman" w:hAnsi="Times New Roman" w:cs="Times New Roman"/>
          <w:sz w:val="24"/>
          <w:szCs w:val="24"/>
          <w:lang w:val="uk-UA"/>
        </w:rPr>
        <w:t xml:space="preserve"> недостатньо уваги приділено </w:t>
      </w:r>
      <w:r w:rsidR="00FB2540" w:rsidRPr="005326CC">
        <w:rPr>
          <w:rFonts w:ascii="Times New Roman" w:hAnsi="Times New Roman" w:cs="Times New Roman"/>
          <w:sz w:val="24"/>
          <w:szCs w:val="24"/>
          <w:lang w:val="uk-UA"/>
        </w:rPr>
        <w:t xml:space="preserve">змінам </w:t>
      </w:r>
      <w:r>
        <w:rPr>
          <w:rFonts w:ascii="Times New Roman" w:hAnsi="Times New Roman" w:cs="Times New Roman"/>
          <w:sz w:val="24"/>
          <w:szCs w:val="24"/>
          <w:lang w:val="uk-UA"/>
        </w:rPr>
        <w:t>в</w:t>
      </w:r>
      <w:r w:rsidR="00FB2540" w:rsidRPr="005326CC">
        <w:rPr>
          <w:rFonts w:ascii="Times New Roman" w:hAnsi="Times New Roman" w:cs="Times New Roman"/>
          <w:sz w:val="24"/>
          <w:szCs w:val="24"/>
          <w:lang w:val="uk-UA"/>
        </w:rPr>
        <w:t xml:space="preserve"> аграрному експорті України, спричиненим</w:t>
      </w:r>
      <w:r w:rsidR="00BC6653" w:rsidRPr="005326CC">
        <w:rPr>
          <w:rFonts w:ascii="Times New Roman" w:hAnsi="Times New Roman" w:cs="Times New Roman"/>
          <w:sz w:val="24"/>
          <w:szCs w:val="24"/>
          <w:lang w:val="uk-UA"/>
        </w:rPr>
        <w:t xml:space="preserve"> російсько-української вій</w:t>
      </w:r>
      <w:r w:rsidR="00FB2540" w:rsidRPr="005326CC">
        <w:rPr>
          <w:rFonts w:ascii="Times New Roman" w:hAnsi="Times New Roman" w:cs="Times New Roman"/>
          <w:sz w:val="24"/>
          <w:szCs w:val="24"/>
          <w:lang w:val="uk-UA"/>
        </w:rPr>
        <w:t xml:space="preserve">ною та </w:t>
      </w:r>
      <w:r w:rsidR="00BC6653" w:rsidRPr="005326CC">
        <w:rPr>
          <w:rFonts w:ascii="Times New Roman" w:hAnsi="Times New Roman" w:cs="Times New Roman"/>
          <w:sz w:val="24"/>
          <w:szCs w:val="24"/>
          <w:lang w:val="uk-UA"/>
        </w:rPr>
        <w:t>пов</w:t>
      </w:r>
      <w:r w:rsidR="00D85E7F">
        <w:rPr>
          <w:rFonts w:ascii="Times New Roman" w:hAnsi="Times New Roman" w:cs="Times New Roman"/>
          <w:sz w:val="24"/>
          <w:szCs w:val="24"/>
          <w:lang w:val="uk-UA"/>
        </w:rPr>
        <w:t>’</w:t>
      </w:r>
      <w:r w:rsidR="00BC6653" w:rsidRPr="005326CC">
        <w:rPr>
          <w:rFonts w:ascii="Times New Roman" w:hAnsi="Times New Roman" w:cs="Times New Roman"/>
          <w:sz w:val="24"/>
          <w:szCs w:val="24"/>
          <w:lang w:val="uk-UA"/>
        </w:rPr>
        <w:t>язаним</w:t>
      </w:r>
      <w:r>
        <w:rPr>
          <w:rFonts w:ascii="Times New Roman" w:hAnsi="Times New Roman" w:cs="Times New Roman"/>
          <w:sz w:val="24"/>
          <w:szCs w:val="24"/>
          <w:lang w:val="uk-UA"/>
        </w:rPr>
        <w:t xml:space="preserve"> і</w:t>
      </w:r>
      <w:r w:rsidR="00BC6653" w:rsidRPr="005326CC">
        <w:rPr>
          <w:rFonts w:ascii="Times New Roman" w:hAnsi="Times New Roman" w:cs="Times New Roman"/>
          <w:sz w:val="24"/>
          <w:szCs w:val="24"/>
          <w:lang w:val="uk-UA"/>
        </w:rPr>
        <w:t xml:space="preserve">з нею </w:t>
      </w:r>
      <w:r w:rsidR="00FB2540" w:rsidRPr="005326CC">
        <w:rPr>
          <w:rFonts w:ascii="Times New Roman" w:hAnsi="Times New Roman" w:cs="Times New Roman"/>
          <w:sz w:val="24"/>
          <w:szCs w:val="24"/>
          <w:lang w:val="uk-UA"/>
        </w:rPr>
        <w:t>чинникам. Окрім того, не п</w:t>
      </w:r>
      <w:r>
        <w:rPr>
          <w:rFonts w:ascii="Times New Roman" w:hAnsi="Times New Roman" w:cs="Times New Roman"/>
          <w:sz w:val="24"/>
          <w:szCs w:val="24"/>
          <w:lang w:val="uk-UA"/>
        </w:rPr>
        <w:t>орушу</w:t>
      </w:r>
      <w:r w:rsidR="00FB2540" w:rsidRPr="005326CC">
        <w:rPr>
          <w:rFonts w:ascii="Times New Roman" w:hAnsi="Times New Roman" w:cs="Times New Roman"/>
          <w:sz w:val="24"/>
          <w:szCs w:val="24"/>
          <w:lang w:val="uk-UA"/>
        </w:rPr>
        <w:t xml:space="preserve">ється питання економічної раціональності аграрного експорту </w:t>
      </w:r>
      <w:r w:rsidR="00882C13">
        <w:rPr>
          <w:rFonts w:ascii="Times New Roman" w:hAnsi="Times New Roman" w:cs="Times New Roman"/>
          <w:sz w:val="24"/>
          <w:szCs w:val="24"/>
          <w:lang w:val="uk-UA"/>
        </w:rPr>
        <w:t xml:space="preserve">з </w:t>
      </w:r>
      <w:r w:rsidR="00FB2540" w:rsidRPr="005326CC">
        <w:rPr>
          <w:rFonts w:ascii="Times New Roman" w:hAnsi="Times New Roman" w:cs="Times New Roman"/>
          <w:sz w:val="24"/>
          <w:szCs w:val="24"/>
          <w:lang w:val="uk-UA"/>
        </w:rPr>
        <w:t xml:space="preserve">України з державницького погляду. </w:t>
      </w:r>
      <w:r w:rsidR="00D90CCB" w:rsidRPr="00D90CCB">
        <w:rPr>
          <w:rFonts w:ascii="Times New Roman" w:hAnsi="Times New Roman" w:cs="Times New Roman"/>
          <w:sz w:val="24"/>
          <w:szCs w:val="24"/>
          <w:lang w:val="uk-UA"/>
        </w:rPr>
        <w:t>Дослідження здійснювалос</w:t>
      </w:r>
      <w:r w:rsidR="00D90CCB">
        <w:rPr>
          <w:rFonts w:ascii="Times New Roman" w:hAnsi="Times New Roman" w:cs="Times New Roman"/>
          <w:sz w:val="24"/>
          <w:szCs w:val="24"/>
          <w:lang w:val="uk-UA"/>
        </w:rPr>
        <w:t>я</w:t>
      </w:r>
      <w:r w:rsidR="00D90CCB" w:rsidRPr="00D90CCB">
        <w:rPr>
          <w:rFonts w:ascii="Times New Roman" w:hAnsi="Times New Roman" w:cs="Times New Roman"/>
          <w:sz w:val="24"/>
          <w:szCs w:val="24"/>
          <w:lang w:val="uk-UA"/>
        </w:rPr>
        <w:t xml:space="preserve"> з метою визначення та детальної характеристики викликів, які постають перед ефективним  розвитком аграрного експорту України.</w:t>
      </w:r>
    </w:p>
    <w:p w14:paraId="2F460E2B" w14:textId="03A9B7F6" w:rsidR="00294110" w:rsidRDefault="0073399F" w:rsidP="00294110">
      <w:pPr>
        <w:spacing w:after="0" w:line="360" w:lineRule="auto"/>
        <w:ind w:firstLine="680"/>
        <w:jc w:val="both"/>
        <w:rPr>
          <w:rFonts w:ascii="Times New Roman" w:hAnsi="Times New Roman" w:cs="Times New Roman"/>
          <w:b/>
          <w:sz w:val="24"/>
          <w:szCs w:val="24"/>
          <w:lang w:val="uk-UA"/>
        </w:rPr>
      </w:pPr>
      <w:r w:rsidRPr="005326CC">
        <w:rPr>
          <w:rFonts w:ascii="Times New Roman" w:hAnsi="Times New Roman" w:cs="Times New Roman"/>
          <w:b/>
          <w:sz w:val="24"/>
          <w:szCs w:val="24"/>
          <w:lang w:val="uk-UA"/>
        </w:rPr>
        <w:t>Результати дослідження.</w:t>
      </w:r>
      <w:r w:rsidRPr="005326CC">
        <w:rPr>
          <w:rFonts w:ascii="Times New Roman" w:hAnsi="Times New Roman" w:cs="Times New Roman"/>
          <w:sz w:val="24"/>
          <w:szCs w:val="24"/>
          <w:lang w:val="uk-UA"/>
        </w:rPr>
        <w:t xml:space="preserve"> Е</w:t>
      </w:r>
      <w:r w:rsidR="00555997" w:rsidRPr="005326CC">
        <w:rPr>
          <w:rFonts w:ascii="Times New Roman" w:hAnsi="Times New Roman" w:cs="Times New Roman"/>
          <w:sz w:val="24"/>
          <w:szCs w:val="24"/>
          <w:lang w:val="uk-UA"/>
        </w:rPr>
        <w:t>фективному розвитку</w:t>
      </w:r>
      <w:r w:rsidR="003B3218" w:rsidRPr="005326CC">
        <w:rPr>
          <w:rFonts w:ascii="Times New Roman" w:hAnsi="Times New Roman" w:cs="Times New Roman"/>
          <w:sz w:val="24"/>
          <w:szCs w:val="24"/>
          <w:lang w:val="uk-UA"/>
        </w:rPr>
        <w:t xml:space="preserve"> українського</w:t>
      </w:r>
      <w:r w:rsidR="00B10DBF" w:rsidRPr="005326CC">
        <w:rPr>
          <w:rFonts w:ascii="Times New Roman" w:hAnsi="Times New Roman" w:cs="Times New Roman"/>
          <w:sz w:val="24"/>
          <w:szCs w:val="24"/>
          <w:lang w:val="uk-UA"/>
        </w:rPr>
        <w:t xml:space="preserve"> агропромислового</w:t>
      </w:r>
      <w:r w:rsidR="008717FD">
        <w:rPr>
          <w:rFonts w:ascii="Times New Roman" w:hAnsi="Times New Roman" w:cs="Times New Roman"/>
          <w:sz w:val="24"/>
          <w:szCs w:val="24"/>
          <w:lang w:val="uk-UA"/>
        </w:rPr>
        <w:t xml:space="preserve"> </w:t>
      </w:r>
      <w:r w:rsidR="003B3218" w:rsidRPr="005326CC">
        <w:rPr>
          <w:rFonts w:ascii="Times New Roman" w:hAnsi="Times New Roman" w:cs="Times New Roman"/>
          <w:sz w:val="24"/>
          <w:szCs w:val="24"/>
          <w:lang w:val="uk-UA"/>
        </w:rPr>
        <w:t>експорту в умовах росі</w:t>
      </w:r>
      <w:r w:rsidR="00555997" w:rsidRPr="005326CC">
        <w:rPr>
          <w:rFonts w:ascii="Times New Roman" w:hAnsi="Times New Roman" w:cs="Times New Roman"/>
          <w:sz w:val="24"/>
          <w:szCs w:val="24"/>
          <w:lang w:val="uk-UA"/>
        </w:rPr>
        <w:t>йсько-української війни перешкоджають системні внутрішні</w:t>
      </w:r>
      <w:r w:rsidRPr="005326CC">
        <w:rPr>
          <w:rFonts w:ascii="Times New Roman" w:hAnsi="Times New Roman" w:cs="Times New Roman"/>
          <w:sz w:val="24"/>
          <w:szCs w:val="24"/>
          <w:lang w:val="uk-UA"/>
        </w:rPr>
        <w:t xml:space="preserve"> </w:t>
      </w:r>
      <w:r w:rsidR="00DD01CC">
        <w:rPr>
          <w:rFonts w:ascii="Times New Roman" w:hAnsi="Times New Roman" w:cs="Times New Roman"/>
          <w:sz w:val="24"/>
          <w:szCs w:val="24"/>
          <w:lang w:val="uk-UA"/>
        </w:rPr>
        <w:t>та</w:t>
      </w:r>
      <w:r w:rsidRPr="005326CC">
        <w:rPr>
          <w:rFonts w:ascii="Times New Roman" w:hAnsi="Times New Roman" w:cs="Times New Roman"/>
          <w:sz w:val="24"/>
          <w:szCs w:val="24"/>
          <w:lang w:val="uk-UA"/>
        </w:rPr>
        <w:t xml:space="preserve"> зовнішні чинники</w:t>
      </w:r>
      <w:r w:rsidR="003B3218" w:rsidRPr="005326CC">
        <w:rPr>
          <w:rFonts w:ascii="Times New Roman" w:hAnsi="Times New Roman" w:cs="Times New Roman"/>
          <w:sz w:val="24"/>
          <w:szCs w:val="24"/>
          <w:lang w:val="uk-UA"/>
        </w:rPr>
        <w:t xml:space="preserve">. Зокрема </w:t>
      </w:r>
      <w:r w:rsidR="00DD01CC">
        <w:rPr>
          <w:rFonts w:ascii="Times New Roman" w:hAnsi="Times New Roman" w:cs="Times New Roman"/>
          <w:sz w:val="24"/>
          <w:szCs w:val="24"/>
          <w:lang w:val="uk-UA"/>
        </w:rPr>
        <w:t>й</w:t>
      </w:r>
      <w:r w:rsidR="003B3218" w:rsidRPr="005326CC">
        <w:rPr>
          <w:rFonts w:ascii="Times New Roman" w:hAnsi="Times New Roman" w:cs="Times New Roman"/>
          <w:sz w:val="24"/>
          <w:szCs w:val="24"/>
          <w:lang w:val="uk-UA"/>
        </w:rPr>
        <w:t xml:space="preserve"> передусім</w:t>
      </w:r>
      <w:r w:rsidR="00B51B49" w:rsidRPr="005326CC">
        <w:rPr>
          <w:rFonts w:ascii="Times New Roman" w:hAnsi="Times New Roman" w:cs="Times New Roman"/>
          <w:sz w:val="24"/>
          <w:szCs w:val="24"/>
          <w:lang w:val="uk-UA"/>
        </w:rPr>
        <w:t xml:space="preserve"> </w:t>
      </w:r>
      <w:r w:rsidR="003B3218" w:rsidRPr="005326CC">
        <w:rPr>
          <w:rFonts w:ascii="Times New Roman" w:hAnsi="Times New Roman" w:cs="Times New Roman"/>
          <w:sz w:val="24"/>
          <w:szCs w:val="24"/>
          <w:lang w:val="uk-UA"/>
        </w:rPr>
        <w:t>найважливішими з-поміж них є такі.</w:t>
      </w:r>
    </w:p>
    <w:p w14:paraId="2D9A4AC2" w14:textId="1391F9EB" w:rsidR="00294110" w:rsidRDefault="00D60F48" w:rsidP="00294110">
      <w:pPr>
        <w:spacing w:after="0" w:line="360" w:lineRule="auto"/>
        <w:ind w:firstLine="680"/>
        <w:jc w:val="both"/>
        <w:rPr>
          <w:rFonts w:ascii="Times New Roman" w:hAnsi="Times New Roman" w:cs="Times New Roman"/>
          <w:b/>
          <w:sz w:val="24"/>
          <w:szCs w:val="24"/>
          <w:lang w:val="uk-UA"/>
        </w:rPr>
      </w:pPr>
      <w:r w:rsidRPr="008E0E7B">
        <w:rPr>
          <w:rFonts w:ascii="Times New Roman" w:hAnsi="Times New Roman" w:cs="Times New Roman"/>
          <w:iCs/>
          <w:sz w:val="24"/>
          <w:szCs w:val="24"/>
          <w:lang w:val="uk-UA"/>
        </w:rPr>
        <w:t>1.</w:t>
      </w:r>
      <w:r w:rsidR="003B0D05" w:rsidRPr="008E0E7B">
        <w:rPr>
          <w:rFonts w:ascii="Times New Roman" w:hAnsi="Times New Roman" w:cs="Times New Roman"/>
          <w:iCs/>
          <w:sz w:val="24"/>
          <w:szCs w:val="24"/>
          <w:lang w:val="uk-UA"/>
        </w:rPr>
        <w:t xml:space="preserve"> </w:t>
      </w:r>
      <w:r w:rsidR="00B51B49" w:rsidRPr="008E0E7B">
        <w:rPr>
          <w:rFonts w:ascii="Times New Roman" w:hAnsi="Times New Roman" w:cs="Times New Roman"/>
          <w:iCs/>
          <w:sz w:val="24"/>
          <w:szCs w:val="24"/>
          <w:lang w:val="uk-UA"/>
        </w:rPr>
        <w:t>Б</w:t>
      </w:r>
      <w:r w:rsidR="005326CC" w:rsidRPr="008E0E7B">
        <w:rPr>
          <w:rFonts w:ascii="Times New Roman" w:hAnsi="Times New Roman" w:cs="Times New Roman"/>
          <w:iCs/>
          <w:sz w:val="24"/>
          <w:szCs w:val="24"/>
          <w:lang w:val="uk-UA"/>
        </w:rPr>
        <w:t>езпосередні наслідки</w:t>
      </w:r>
      <w:r w:rsidR="008717FD" w:rsidRPr="008E0E7B">
        <w:rPr>
          <w:rFonts w:ascii="Times New Roman" w:hAnsi="Times New Roman" w:cs="Times New Roman"/>
          <w:iCs/>
          <w:sz w:val="24"/>
          <w:szCs w:val="24"/>
          <w:lang w:val="uk-UA"/>
        </w:rPr>
        <w:t xml:space="preserve"> </w:t>
      </w:r>
      <w:r w:rsidR="00AD2A4F">
        <w:rPr>
          <w:rFonts w:ascii="Times New Roman" w:hAnsi="Times New Roman" w:cs="Times New Roman"/>
          <w:iCs/>
          <w:sz w:val="24"/>
          <w:szCs w:val="24"/>
          <w:lang w:val="uk-UA"/>
        </w:rPr>
        <w:t xml:space="preserve">російсько-української </w:t>
      </w:r>
      <w:r w:rsidR="001D1E42">
        <w:rPr>
          <w:rFonts w:ascii="Times New Roman" w:hAnsi="Times New Roman" w:cs="Times New Roman"/>
          <w:iCs/>
          <w:sz w:val="24"/>
          <w:szCs w:val="24"/>
          <w:lang w:val="uk-UA"/>
        </w:rPr>
        <w:t>в</w:t>
      </w:r>
      <w:r w:rsidR="00AD2A4F">
        <w:rPr>
          <w:rFonts w:ascii="Times New Roman" w:hAnsi="Times New Roman" w:cs="Times New Roman"/>
          <w:iCs/>
          <w:sz w:val="24"/>
          <w:szCs w:val="24"/>
          <w:lang w:val="uk-UA"/>
        </w:rPr>
        <w:t>ійни</w:t>
      </w:r>
      <w:r w:rsidR="00B51B49" w:rsidRPr="008E0E7B">
        <w:rPr>
          <w:rFonts w:ascii="Times New Roman" w:hAnsi="Times New Roman" w:cs="Times New Roman"/>
          <w:iCs/>
          <w:sz w:val="24"/>
          <w:szCs w:val="24"/>
          <w:lang w:val="uk-UA"/>
        </w:rPr>
        <w:t>.</w:t>
      </w:r>
      <w:r w:rsidR="00294110" w:rsidRPr="008E0E7B">
        <w:rPr>
          <w:rFonts w:ascii="Times New Roman" w:hAnsi="Times New Roman" w:cs="Times New Roman"/>
          <w:i/>
          <w:sz w:val="24"/>
          <w:szCs w:val="24"/>
          <w:lang w:val="uk-UA"/>
        </w:rPr>
        <w:t xml:space="preserve"> </w:t>
      </w:r>
      <w:r w:rsidR="00EE3E26" w:rsidRPr="008E0E7B">
        <w:rPr>
          <w:rFonts w:ascii="Times New Roman" w:hAnsi="Times New Roman" w:cs="Times New Roman"/>
          <w:iCs/>
          <w:sz w:val="24"/>
          <w:szCs w:val="24"/>
          <w:lang w:val="uk-UA"/>
        </w:rPr>
        <w:t xml:space="preserve">Станом на 01.07.2024 р. непрямі фінансові втрати українського сільського господарства оцінюються у 83 </w:t>
      </w:r>
      <w:r w:rsidR="00D16F08" w:rsidRPr="008E0E7B">
        <w:rPr>
          <w:rFonts w:ascii="Times New Roman" w:hAnsi="Times New Roman" w:cs="Times New Roman"/>
          <w:iCs/>
          <w:sz w:val="24"/>
          <w:szCs w:val="24"/>
          <w:lang w:val="uk-UA"/>
        </w:rPr>
        <w:t>млрд</w:t>
      </w:r>
      <w:r w:rsidR="00EE3E26" w:rsidRPr="008E0E7B">
        <w:rPr>
          <w:rFonts w:ascii="Times New Roman" w:hAnsi="Times New Roman" w:cs="Times New Roman"/>
          <w:iCs/>
          <w:sz w:val="24"/>
          <w:szCs w:val="24"/>
          <w:lang w:val="uk-UA"/>
        </w:rPr>
        <w:t xml:space="preserve"> дол. США</w:t>
      </w:r>
      <w:r w:rsidR="003C7903" w:rsidRPr="008E0E7B">
        <w:rPr>
          <w:rFonts w:ascii="Times New Roman" w:hAnsi="Times New Roman" w:cs="Times New Roman"/>
          <w:iCs/>
          <w:sz w:val="24"/>
          <w:szCs w:val="24"/>
          <w:lang w:val="uk-UA"/>
        </w:rPr>
        <w:t xml:space="preserve"> </w:t>
      </w:r>
      <w:r w:rsidR="009A6DB6" w:rsidRPr="008E0E7B">
        <w:rPr>
          <w:rFonts w:ascii="Times New Roman" w:hAnsi="Times New Roman" w:cs="Times New Roman"/>
          <w:sz w:val="24"/>
          <w:szCs w:val="24"/>
          <w:lang w:val="uk-UA"/>
        </w:rPr>
        <w:t>[</w:t>
      </w:r>
      <w:r w:rsidR="004E6CEE">
        <w:rPr>
          <w:rFonts w:ascii="Times New Roman" w:hAnsi="Times New Roman" w:cs="Times New Roman"/>
          <w:sz w:val="24"/>
          <w:szCs w:val="24"/>
          <w:lang w:val="en-US"/>
        </w:rPr>
        <w:t>10</w:t>
      </w:r>
      <w:r w:rsidR="009A6DB6" w:rsidRPr="008E0E7B">
        <w:rPr>
          <w:rFonts w:ascii="Times New Roman" w:hAnsi="Times New Roman" w:cs="Times New Roman"/>
          <w:sz w:val="24"/>
          <w:szCs w:val="24"/>
          <w:lang w:val="uk-UA"/>
        </w:rPr>
        <w:t>]</w:t>
      </w:r>
      <w:r w:rsidR="00B51B49" w:rsidRPr="008E0E7B">
        <w:rPr>
          <w:rFonts w:ascii="Times New Roman" w:hAnsi="Times New Roman" w:cs="Times New Roman"/>
          <w:color w:val="1E1E1F"/>
          <w:sz w:val="24"/>
          <w:szCs w:val="24"/>
          <w:shd w:val="clear" w:color="auto" w:fill="FFFFFF"/>
          <w:lang w:val="uk-UA"/>
        </w:rPr>
        <w:t xml:space="preserve">. </w:t>
      </w:r>
      <w:r w:rsidR="00EE3E26" w:rsidRPr="008E0E7B">
        <w:rPr>
          <w:rFonts w:ascii="Times New Roman" w:hAnsi="Times New Roman" w:cs="Times New Roman"/>
          <w:iCs/>
          <w:sz w:val="24"/>
          <w:szCs w:val="24"/>
          <w:lang w:val="uk-UA"/>
        </w:rPr>
        <w:t>Найбільш</w:t>
      </w:r>
      <w:r w:rsidR="002E2F55">
        <w:rPr>
          <w:rFonts w:ascii="Times New Roman" w:hAnsi="Times New Roman" w:cs="Times New Roman"/>
          <w:iCs/>
          <w:sz w:val="24"/>
          <w:szCs w:val="24"/>
          <w:lang w:val="uk-UA"/>
        </w:rPr>
        <w:t>ий</w:t>
      </w:r>
      <w:r w:rsidR="00EE3E26" w:rsidRPr="008E0E7B">
        <w:rPr>
          <w:rFonts w:ascii="Times New Roman" w:hAnsi="Times New Roman" w:cs="Times New Roman"/>
          <w:iCs/>
          <w:sz w:val="24"/>
          <w:szCs w:val="24"/>
          <w:lang w:val="uk-UA"/>
        </w:rPr>
        <w:t xml:space="preserve"> </w:t>
      </w:r>
      <w:r w:rsidR="002E2F55">
        <w:rPr>
          <w:rFonts w:ascii="Times New Roman" w:hAnsi="Times New Roman" w:cs="Times New Roman"/>
          <w:iCs/>
          <w:sz w:val="24"/>
          <w:szCs w:val="24"/>
          <w:lang w:val="uk-UA"/>
        </w:rPr>
        <w:t>обсяг</w:t>
      </w:r>
      <w:r w:rsidR="00EE3E26" w:rsidRPr="008E0E7B">
        <w:rPr>
          <w:rFonts w:ascii="Times New Roman" w:hAnsi="Times New Roman" w:cs="Times New Roman"/>
          <w:iCs/>
          <w:sz w:val="24"/>
          <w:szCs w:val="24"/>
          <w:lang w:val="uk-UA"/>
        </w:rPr>
        <w:t xml:space="preserve"> непрямих втрат спричинен</w:t>
      </w:r>
      <w:r w:rsidR="002E2F55">
        <w:rPr>
          <w:rFonts w:ascii="Times New Roman" w:hAnsi="Times New Roman" w:cs="Times New Roman"/>
          <w:iCs/>
          <w:sz w:val="24"/>
          <w:szCs w:val="24"/>
          <w:lang w:val="uk-UA"/>
        </w:rPr>
        <w:t>ий</w:t>
      </w:r>
      <w:r w:rsidR="00EE3E26" w:rsidRPr="008E0E7B">
        <w:rPr>
          <w:rFonts w:ascii="Times New Roman" w:hAnsi="Times New Roman" w:cs="Times New Roman"/>
          <w:iCs/>
          <w:sz w:val="24"/>
          <w:szCs w:val="24"/>
          <w:lang w:val="uk-UA"/>
        </w:rPr>
        <w:t xml:space="preserve"> скороченням виробництва продукції </w:t>
      </w:r>
      <w:r w:rsidR="00EE3E26" w:rsidRPr="008E0E7B">
        <w:rPr>
          <w:rFonts w:ascii="Times New Roman" w:hAnsi="Times New Roman" w:cs="Times New Roman"/>
          <w:iCs/>
          <w:sz w:val="24"/>
          <w:szCs w:val="24"/>
          <w:lang w:val="uk-UA"/>
        </w:rPr>
        <w:lastRenderedPageBreak/>
        <w:t>рослинництва</w:t>
      </w:r>
      <w:r w:rsidR="00D90CCB">
        <w:rPr>
          <w:rFonts w:ascii="Times New Roman" w:hAnsi="Times New Roman" w:cs="Times New Roman"/>
          <w:iCs/>
          <w:sz w:val="24"/>
          <w:szCs w:val="24"/>
          <w:lang w:val="uk-UA"/>
        </w:rPr>
        <w:t xml:space="preserve"> та</w:t>
      </w:r>
      <w:r w:rsidR="00EE3E26" w:rsidRPr="008E0E7B">
        <w:rPr>
          <w:rFonts w:ascii="Times New Roman" w:hAnsi="Times New Roman" w:cs="Times New Roman"/>
          <w:iCs/>
          <w:sz w:val="24"/>
          <w:szCs w:val="24"/>
          <w:lang w:val="uk-UA"/>
        </w:rPr>
        <w:t xml:space="preserve"> склада</w:t>
      </w:r>
      <w:r w:rsidR="00D90CCB">
        <w:rPr>
          <w:rFonts w:ascii="Times New Roman" w:hAnsi="Times New Roman" w:cs="Times New Roman"/>
          <w:iCs/>
          <w:sz w:val="24"/>
          <w:szCs w:val="24"/>
          <w:lang w:val="uk-UA"/>
        </w:rPr>
        <w:t>є</w:t>
      </w:r>
      <w:r w:rsidR="00EE3E26" w:rsidRPr="008E0E7B">
        <w:rPr>
          <w:rFonts w:ascii="Times New Roman" w:hAnsi="Times New Roman" w:cs="Times New Roman"/>
          <w:iCs/>
          <w:sz w:val="24"/>
          <w:szCs w:val="24"/>
          <w:lang w:val="uk-UA"/>
        </w:rPr>
        <w:t xml:space="preserve"> 46,5 млрд </w:t>
      </w:r>
      <w:r w:rsidR="003C7903" w:rsidRPr="008E0E7B">
        <w:rPr>
          <w:rFonts w:ascii="Times New Roman" w:hAnsi="Times New Roman" w:cs="Times New Roman"/>
          <w:iCs/>
          <w:sz w:val="24"/>
          <w:szCs w:val="24"/>
          <w:lang w:val="uk-UA"/>
        </w:rPr>
        <w:t>дол. США</w:t>
      </w:r>
      <w:r w:rsidR="00D90CCB">
        <w:rPr>
          <w:rFonts w:ascii="Times New Roman" w:hAnsi="Times New Roman" w:cs="Times New Roman"/>
          <w:iCs/>
          <w:sz w:val="24"/>
          <w:szCs w:val="24"/>
          <w:lang w:val="uk-UA"/>
        </w:rPr>
        <w:t>, або</w:t>
      </w:r>
      <w:r w:rsidR="003C7903" w:rsidRPr="008E0E7B">
        <w:rPr>
          <w:rFonts w:ascii="Times New Roman" w:hAnsi="Times New Roman" w:cs="Times New Roman"/>
          <w:iCs/>
          <w:sz w:val="24"/>
          <w:szCs w:val="24"/>
          <w:lang w:val="uk-UA"/>
        </w:rPr>
        <w:t xml:space="preserve"> </w:t>
      </w:r>
      <w:r w:rsidR="00D90CCB">
        <w:rPr>
          <w:rFonts w:ascii="Times New Roman" w:hAnsi="Times New Roman" w:cs="Times New Roman"/>
          <w:iCs/>
          <w:sz w:val="24"/>
          <w:szCs w:val="24"/>
          <w:lang w:val="uk-UA"/>
        </w:rPr>
        <w:t xml:space="preserve">близько </w:t>
      </w:r>
      <w:r w:rsidR="00FE4B8B">
        <w:rPr>
          <w:rFonts w:ascii="Times New Roman" w:hAnsi="Times New Roman" w:cs="Times New Roman"/>
          <w:iCs/>
          <w:sz w:val="24"/>
          <w:szCs w:val="24"/>
          <w:lang w:val="uk-UA"/>
        </w:rPr>
        <w:t>56%</w:t>
      </w:r>
      <w:r w:rsidR="00EE3E26" w:rsidRPr="00294110">
        <w:rPr>
          <w:rFonts w:ascii="Times New Roman" w:hAnsi="Times New Roman" w:cs="Times New Roman"/>
          <w:iCs/>
          <w:sz w:val="24"/>
          <w:szCs w:val="24"/>
          <w:lang w:val="uk-UA"/>
        </w:rPr>
        <w:t xml:space="preserve">. Виробництво продукції рослинництва скоротилось </w:t>
      </w:r>
      <w:r w:rsidR="008E0E7B">
        <w:rPr>
          <w:rFonts w:ascii="Times New Roman" w:hAnsi="Times New Roman" w:cs="Times New Roman"/>
          <w:iCs/>
          <w:sz w:val="24"/>
          <w:szCs w:val="24"/>
          <w:lang w:val="uk-UA"/>
        </w:rPr>
        <w:t>у</w:t>
      </w:r>
      <w:r w:rsidR="00EE3E26" w:rsidRPr="00294110">
        <w:rPr>
          <w:rFonts w:ascii="Times New Roman" w:hAnsi="Times New Roman" w:cs="Times New Roman"/>
          <w:iCs/>
          <w:sz w:val="24"/>
          <w:szCs w:val="24"/>
          <w:lang w:val="uk-UA"/>
        </w:rPr>
        <w:t>наслідок зменшення посівних площ, що зумов</w:t>
      </w:r>
      <w:r w:rsidR="002E2F55">
        <w:rPr>
          <w:rFonts w:ascii="Times New Roman" w:hAnsi="Times New Roman" w:cs="Times New Roman"/>
          <w:iCs/>
          <w:sz w:val="24"/>
          <w:szCs w:val="24"/>
          <w:lang w:val="uk-UA"/>
        </w:rPr>
        <w:t>ило</w:t>
      </w:r>
      <w:r w:rsidR="00EE3E26" w:rsidRPr="00294110">
        <w:rPr>
          <w:rFonts w:ascii="Times New Roman" w:hAnsi="Times New Roman" w:cs="Times New Roman"/>
          <w:iCs/>
          <w:sz w:val="24"/>
          <w:szCs w:val="24"/>
          <w:lang w:val="uk-UA"/>
        </w:rPr>
        <w:t xml:space="preserve"> падіння врожайності основних сільськогосподарських культур. Друга за величиною частка непрямих втрат агросектор</w:t>
      </w:r>
      <w:r w:rsidR="00FE4B8B">
        <w:rPr>
          <w:rFonts w:ascii="Times New Roman" w:hAnsi="Times New Roman" w:cs="Times New Roman"/>
          <w:iCs/>
          <w:sz w:val="24"/>
          <w:szCs w:val="24"/>
          <w:lang w:val="uk-UA"/>
        </w:rPr>
        <w:t>у</w:t>
      </w:r>
      <w:r w:rsidR="00EE3E26" w:rsidRPr="00294110">
        <w:rPr>
          <w:rFonts w:ascii="Times New Roman" w:hAnsi="Times New Roman" w:cs="Times New Roman"/>
          <w:iCs/>
          <w:sz w:val="24"/>
          <w:szCs w:val="24"/>
          <w:lang w:val="uk-UA"/>
        </w:rPr>
        <w:t xml:space="preserve"> (24,1</w:t>
      </w:r>
      <w:r w:rsidR="003C7903">
        <w:rPr>
          <w:rFonts w:ascii="Times New Roman" w:hAnsi="Times New Roman" w:cs="Times New Roman"/>
          <w:iCs/>
          <w:sz w:val="24"/>
          <w:szCs w:val="24"/>
          <w:lang w:val="uk-UA"/>
        </w:rPr>
        <w:t> </w:t>
      </w:r>
      <w:r w:rsidR="00EE3E26" w:rsidRPr="00294110">
        <w:rPr>
          <w:rFonts w:ascii="Times New Roman" w:hAnsi="Times New Roman" w:cs="Times New Roman"/>
          <w:iCs/>
          <w:sz w:val="24"/>
          <w:szCs w:val="24"/>
          <w:lang w:val="uk-UA"/>
        </w:rPr>
        <w:t>млрд</w:t>
      </w:r>
      <w:r w:rsidR="003C7903" w:rsidRPr="00B47ED4">
        <w:rPr>
          <w:rFonts w:ascii="Times New Roman" w:hAnsi="Times New Roman" w:cs="Times New Roman"/>
          <w:sz w:val="24"/>
          <w:szCs w:val="24"/>
          <w:lang w:val="ru-RU"/>
        </w:rPr>
        <w:t xml:space="preserve"> </w:t>
      </w:r>
      <w:r w:rsidR="003C7903" w:rsidRPr="003C7903">
        <w:rPr>
          <w:rFonts w:ascii="Times New Roman" w:hAnsi="Times New Roman" w:cs="Times New Roman"/>
          <w:iCs/>
          <w:sz w:val="24"/>
          <w:szCs w:val="24"/>
          <w:lang w:val="uk-UA"/>
        </w:rPr>
        <w:t>дол. США</w:t>
      </w:r>
      <w:r w:rsidR="00FE4B8B">
        <w:rPr>
          <w:rFonts w:ascii="Times New Roman" w:hAnsi="Times New Roman" w:cs="Times New Roman"/>
          <w:iCs/>
          <w:sz w:val="24"/>
          <w:szCs w:val="24"/>
          <w:lang w:val="uk-UA"/>
        </w:rPr>
        <w:t>, або 29%</w:t>
      </w:r>
      <w:r w:rsidR="00EE3E26" w:rsidRPr="00294110">
        <w:rPr>
          <w:rFonts w:ascii="Times New Roman" w:hAnsi="Times New Roman" w:cs="Times New Roman"/>
          <w:iCs/>
          <w:sz w:val="24"/>
          <w:szCs w:val="24"/>
          <w:lang w:val="uk-UA"/>
        </w:rPr>
        <w:t>) спричинена порушенням експорту</w:t>
      </w:r>
      <w:r w:rsidR="00EE3E26" w:rsidRPr="001D1E42">
        <w:rPr>
          <w:rFonts w:ascii="Times New Roman" w:hAnsi="Times New Roman" w:cs="Times New Roman"/>
          <w:iCs/>
          <w:sz w:val="24"/>
          <w:szCs w:val="24"/>
          <w:lang w:val="uk-UA"/>
        </w:rPr>
        <w:t>. Морська блокада, встановлена</w:t>
      </w:r>
      <w:r w:rsidR="005F1211">
        <w:rPr>
          <w:rFonts w:ascii="Times New Roman" w:hAnsi="Times New Roman" w:cs="Times New Roman"/>
          <w:iCs/>
          <w:sz w:val="24"/>
          <w:szCs w:val="24"/>
          <w:lang w:val="uk-UA"/>
        </w:rPr>
        <w:t xml:space="preserve"> </w:t>
      </w:r>
      <w:proofErr w:type="spellStart"/>
      <w:r w:rsidR="005F1211">
        <w:rPr>
          <w:rFonts w:ascii="Times New Roman" w:hAnsi="Times New Roman" w:cs="Times New Roman"/>
          <w:iCs/>
          <w:sz w:val="24"/>
          <w:szCs w:val="24"/>
          <w:lang w:val="uk-UA"/>
        </w:rPr>
        <w:t>РФ</w:t>
      </w:r>
      <w:proofErr w:type="spellEnd"/>
      <w:r w:rsidR="00EE3E26" w:rsidRPr="001D1E42">
        <w:rPr>
          <w:rFonts w:ascii="Times New Roman" w:hAnsi="Times New Roman" w:cs="Times New Roman"/>
          <w:iCs/>
          <w:sz w:val="24"/>
          <w:szCs w:val="24"/>
          <w:lang w:val="uk-UA"/>
        </w:rPr>
        <w:t xml:space="preserve"> на початку вторгнення</w:t>
      </w:r>
      <w:r w:rsidR="00EE3E26" w:rsidRPr="00294110">
        <w:rPr>
          <w:rFonts w:ascii="Times New Roman" w:hAnsi="Times New Roman" w:cs="Times New Roman"/>
          <w:iCs/>
          <w:sz w:val="24"/>
          <w:szCs w:val="24"/>
          <w:lang w:val="uk-UA"/>
        </w:rPr>
        <w:t xml:space="preserve">, а згодом </w:t>
      </w:r>
      <w:r w:rsidR="00FE4B8B">
        <w:rPr>
          <w:rFonts w:ascii="Times New Roman" w:hAnsi="Times New Roman" w:cs="Times New Roman"/>
          <w:iCs/>
          <w:sz w:val="24"/>
          <w:szCs w:val="24"/>
          <w:lang w:val="uk-UA"/>
        </w:rPr>
        <w:t xml:space="preserve">– </w:t>
      </w:r>
      <w:r w:rsidR="00EE3E26" w:rsidRPr="00294110">
        <w:rPr>
          <w:rFonts w:ascii="Times New Roman" w:hAnsi="Times New Roman" w:cs="Times New Roman"/>
          <w:iCs/>
          <w:sz w:val="24"/>
          <w:szCs w:val="24"/>
          <w:lang w:val="uk-UA"/>
        </w:rPr>
        <w:t xml:space="preserve">обмежене функціонування так званого зернового коридору, призвела до зростання логістичних витрат, наслідком чого стало зниження внутрішніх цін на основну експортно-орієнтовану продукцію аграрного сектору. Попри відновлення морських перевезень (із відкриттям повноцінного українського морського коридору), </w:t>
      </w:r>
      <w:r w:rsidR="00014523">
        <w:rPr>
          <w:rFonts w:ascii="Times New Roman" w:hAnsi="Times New Roman" w:cs="Times New Roman"/>
          <w:iCs/>
          <w:sz w:val="24"/>
          <w:szCs w:val="24"/>
          <w:lang w:val="uk-UA"/>
        </w:rPr>
        <w:t>вартість</w:t>
      </w:r>
      <w:r w:rsidR="00EE3E26" w:rsidRPr="00294110">
        <w:rPr>
          <w:rFonts w:ascii="Times New Roman" w:hAnsi="Times New Roman" w:cs="Times New Roman"/>
          <w:iCs/>
          <w:sz w:val="24"/>
          <w:szCs w:val="24"/>
          <w:lang w:val="uk-UA"/>
        </w:rPr>
        <w:t xml:space="preserve"> фрахту </w:t>
      </w:r>
      <w:r w:rsidR="00C23841">
        <w:rPr>
          <w:rFonts w:ascii="Times New Roman" w:hAnsi="Times New Roman" w:cs="Times New Roman"/>
          <w:iCs/>
          <w:sz w:val="24"/>
          <w:szCs w:val="24"/>
          <w:lang w:val="uk-UA"/>
        </w:rPr>
        <w:t>в</w:t>
      </w:r>
      <w:r w:rsidR="00EE3E26" w:rsidRPr="00294110">
        <w:rPr>
          <w:rFonts w:ascii="Times New Roman" w:hAnsi="Times New Roman" w:cs="Times New Roman"/>
          <w:iCs/>
          <w:sz w:val="24"/>
          <w:szCs w:val="24"/>
          <w:lang w:val="uk-UA"/>
        </w:rPr>
        <w:t xml:space="preserve"> </w:t>
      </w:r>
      <w:r w:rsidR="00C23841">
        <w:rPr>
          <w:rFonts w:ascii="Times New Roman" w:hAnsi="Times New Roman" w:cs="Times New Roman"/>
          <w:iCs/>
          <w:sz w:val="24"/>
          <w:szCs w:val="24"/>
          <w:lang w:val="uk-UA"/>
        </w:rPr>
        <w:t>н</w:t>
      </w:r>
      <w:r w:rsidR="00EE3E26" w:rsidRPr="00294110">
        <w:rPr>
          <w:rFonts w:ascii="Times New Roman" w:hAnsi="Times New Roman" w:cs="Times New Roman"/>
          <w:iCs/>
          <w:sz w:val="24"/>
          <w:szCs w:val="24"/>
          <w:lang w:val="uk-UA"/>
        </w:rPr>
        <w:t xml:space="preserve">их суттєво перевищує </w:t>
      </w:r>
      <w:r w:rsidR="00F139AE">
        <w:rPr>
          <w:rFonts w:ascii="Times New Roman" w:hAnsi="Times New Roman" w:cs="Times New Roman"/>
          <w:iCs/>
          <w:sz w:val="24"/>
          <w:szCs w:val="24"/>
          <w:lang w:val="uk-UA"/>
        </w:rPr>
        <w:t xml:space="preserve">відповідні </w:t>
      </w:r>
      <w:r w:rsidR="00EE3E26" w:rsidRPr="00294110">
        <w:rPr>
          <w:rFonts w:ascii="Times New Roman" w:hAnsi="Times New Roman" w:cs="Times New Roman"/>
          <w:iCs/>
          <w:sz w:val="24"/>
          <w:szCs w:val="24"/>
          <w:lang w:val="uk-UA"/>
        </w:rPr>
        <w:t>ціни до повномасштабного вторгнення</w:t>
      </w:r>
      <w:r w:rsidR="00014523">
        <w:rPr>
          <w:rFonts w:ascii="Times New Roman" w:hAnsi="Times New Roman" w:cs="Times New Roman"/>
          <w:iCs/>
          <w:sz w:val="24"/>
          <w:szCs w:val="24"/>
          <w:lang w:val="uk-UA"/>
        </w:rPr>
        <w:t>,</w:t>
      </w:r>
      <w:r w:rsidR="00EE3E26" w:rsidRPr="00294110">
        <w:rPr>
          <w:rFonts w:ascii="Times New Roman" w:hAnsi="Times New Roman" w:cs="Times New Roman"/>
          <w:iCs/>
          <w:sz w:val="24"/>
          <w:szCs w:val="24"/>
          <w:lang w:val="uk-UA"/>
        </w:rPr>
        <w:t xml:space="preserve"> </w:t>
      </w:r>
      <w:r w:rsidR="00014523">
        <w:rPr>
          <w:rFonts w:ascii="Times New Roman" w:hAnsi="Times New Roman" w:cs="Times New Roman"/>
          <w:iCs/>
          <w:sz w:val="24"/>
          <w:szCs w:val="24"/>
          <w:lang w:val="uk-UA"/>
        </w:rPr>
        <w:t>а</w:t>
      </w:r>
      <w:r w:rsidR="00EE3E26" w:rsidRPr="00294110">
        <w:rPr>
          <w:rFonts w:ascii="Times New Roman" w:hAnsi="Times New Roman" w:cs="Times New Roman"/>
          <w:iCs/>
          <w:sz w:val="24"/>
          <w:szCs w:val="24"/>
          <w:lang w:val="uk-UA"/>
        </w:rPr>
        <w:t xml:space="preserve"> </w:t>
      </w:r>
      <w:r w:rsidR="00014523">
        <w:rPr>
          <w:rFonts w:ascii="Times New Roman" w:hAnsi="Times New Roman" w:cs="Times New Roman"/>
          <w:iCs/>
          <w:sz w:val="24"/>
          <w:szCs w:val="24"/>
          <w:lang w:val="uk-UA"/>
        </w:rPr>
        <w:t>отже</w:t>
      </w:r>
      <w:r w:rsidR="00EE3E26" w:rsidRPr="00294110">
        <w:rPr>
          <w:rFonts w:ascii="Times New Roman" w:hAnsi="Times New Roman" w:cs="Times New Roman"/>
          <w:iCs/>
          <w:sz w:val="24"/>
          <w:szCs w:val="24"/>
          <w:lang w:val="uk-UA"/>
        </w:rPr>
        <w:t xml:space="preserve">, є фактором тиску на ціну </w:t>
      </w:r>
      <w:r w:rsidR="00273279" w:rsidRPr="00294110">
        <w:rPr>
          <w:rFonts w:ascii="Times New Roman" w:hAnsi="Times New Roman" w:cs="Times New Roman"/>
          <w:iCs/>
          <w:sz w:val="24"/>
          <w:szCs w:val="24"/>
          <w:lang w:val="uk-UA"/>
        </w:rPr>
        <w:t>сільськогосподарської продукції</w:t>
      </w:r>
      <w:r w:rsidR="009A6DB6" w:rsidRPr="00294110">
        <w:rPr>
          <w:rFonts w:ascii="Times New Roman" w:hAnsi="Times New Roman" w:cs="Times New Roman"/>
          <w:iCs/>
          <w:sz w:val="24"/>
          <w:szCs w:val="24"/>
          <w:lang w:val="uk-UA"/>
        </w:rPr>
        <w:t>.</w:t>
      </w:r>
    </w:p>
    <w:p w14:paraId="1332C4BA" w14:textId="142F3EE5" w:rsidR="00FE1888" w:rsidRPr="00294110" w:rsidRDefault="00D60F48" w:rsidP="00294110">
      <w:pPr>
        <w:spacing w:after="0" w:line="360" w:lineRule="auto"/>
        <w:ind w:firstLine="680"/>
        <w:jc w:val="both"/>
        <w:rPr>
          <w:rFonts w:ascii="Times New Roman" w:hAnsi="Times New Roman" w:cs="Times New Roman"/>
          <w:b/>
          <w:sz w:val="24"/>
          <w:szCs w:val="24"/>
          <w:lang w:val="uk-UA"/>
        </w:rPr>
      </w:pPr>
      <w:r w:rsidRPr="00F139AE">
        <w:rPr>
          <w:rFonts w:ascii="Times New Roman" w:hAnsi="Times New Roman" w:cs="Times New Roman"/>
          <w:iCs/>
          <w:sz w:val="24"/>
          <w:szCs w:val="24"/>
          <w:lang w:val="uk-UA"/>
        </w:rPr>
        <w:t>2.</w:t>
      </w:r>
      <w:r w:rsidR="003B0D05" w:rsidRPr="00F139AE">
        <w:rPr>
          <w:rFonts w:ascii="Times New Roman" w:hAnsi="Times New Roman" w:cs="Times New Roman"/>
          <w:iCs/>
          <w:sz w:val="24"/>
          <w:szCs w:val="24"/>
          <w:lang w:val="uk-UA"/>
        </w:rPr>
        <w:t xml:space="preserve"> </w:t>
      </w:r>
      <w:r w:rsidR="00B812D8" w:rsidRPr="00F139AE">
        <w:rPr>
          <w:rFonts w:ascii="Times New Roman" w:hAnsi="Times New Roman" w:cs="Times New Roman"/>
          <w:iCs/>
          <w:sz w:val="24"/>
          <w:szCs w:val="24"/>
          <w:lang w:val="uk-UA"/>
        </w:rPr>
        <w:t>Нераціональна структура</w:t>
      </w:r>
      <w:r w:rsidR="00685886" w:rsidRPr="00F139AE">
        <w:rPr>
          <w:rFonts w:ascii="Times New Roman" w:hAnsi="Times New Roman" w:cs="Times New Roman"/>
          <w:iCs/>
          <w:sz w:val="24"/>
          <w:szCs w:val="24"/>
          <w:lang w:val="uk-UA"/>
        </w:rPr>
        <w:t xml:space="preserve"> т</w:t>
      </w:r>
      <w:r w:rsidR="005D656B" w:rsidRPr="00F139AE">
        <w:rPr>
          <w:rFonts w:ascii="Times New Roman" w:hAnsi="Times New Roman" w:cs="Times New Roman"/>
          <w:iCs/>
          <w:sz w:val="24"/>
          <w:szCs w:val="24"/>
          <w:lang w:val="uk-UA"/>
        </w:rPr>
        <w:t>а низька економічна раціональність</w:t>
      </w:r>
      <w:r w:rsidR="00B812D8" w:rsidRPr="00F139AE">
        <w:rPr>
          <w:rFonts w:ascii="Times New Roman" w:hAnsi="Times New Roman" w:cs="Times New Roman"/>
          <w:iCs/>
          <w:sz w:val="24"/>
          <w:szCs w:val="24"/>
          <w:lang w:val="uk-UA"/>
        </w:rPr>
        <w:t xml:space="preserve"> аграрного експорт</w:t>
      </w:r>
      <w:r w:rsidR="005D656B" w:rsidRPr="00F139AE">
        <w:rPr>
          <w:rFonts w:ascii="Times New Roman" w:hAnsi="Times New Roman" w:cs="Times New Roman"/>
          <w:iCs/>
          <w:sz w:val="24"/>
          <w:szCs w:val="24"/>
          <w:lang w:val="uk-UA"/>
        </w:rPr>
        <w:t>у</w:t>
      </w:r>
      <w:r w:rsidR="00B812D8" w:rsidRPr="00F139AE">
        <w:rPr>
          <w:rFonts w:ascii="Times New Roman" w:hAnsi="Times New Roman" w:cs="Times New Roman"/>
          <w:iCs/>
          <w:sz w:val="24"/>
          <w:szCs w:val="24"/>
          <w:lang w:val="uk-UA"/>
        </w:rPr>
        <w:t xml:space="preserve"> України.</w:t>
      </w:r>
      <w:r w:rsidR="00294110">
        <w:rPr>
          <w:rFonts w:ascii="Times New Roman" w:hAnsi="Times New Roman" w:cs="Times New Roman"/>
          <w:i/>
          <w:sz w:val="24"/>
          <w:szCs w:val="24"/>
          <w:lang w:val="uk-UA"/>
        </w:rPr>
        <w:t xml:space="preserve"> </w:t>
      </w:r>
      <w:r w:rsidR="00273279" w:rsidRPr="00294110">
        <w:rPr>
          <w:rFonts w:ascii="Times New Roman" w:hAnsi="Times New Roman" w:cs="Times New Roman"/>
          <w:sz w:val="24"/>
          <w:szCs w:val="24"/>
          <w:lang w:val="uk-UA"/>
        </w:rPr>
        <w:t xml:space="preserve">Незважаючи на значний обсяг у натуральному вимірі (~60 </w:t>
      </w:r>
      <w:r w:rsidR="001852CA">
        <w:rPr>
          <w:rFonts w:ascii="Times New Roman" w:hAnsi="Times New Roman" w:cs="Times New Roman"/>
          <w:sz w:val="24"/>
          <w:szCs w:val="24"/>
          <w:lang w:val="uk-UA"/>
        </w:rPr>
        <w:t>млн</w:t>
      </w:r>
      <w:r w:rsidR="00273279" w:rsidRPr="00294110">
        <w:rPr>
          <w:rFonts w:ascii="Times New Roman" w:hAnsi="Times New Roman" w:cs="Times New Roman"/>
          <w:sz w:val="24"/>
          <w:szCs w:val="24"/>
          <w:lang w:val="uk-UA"/>
        </w:rPr>
        <w:t xml:space="preserve"> т </w:t>
      </w:r>
      <w:r w:rsidR="00F139AE">
        <w:rPr>
          <w:rFonts w:ascii="Times New Roman" w:hAnsi="Times New Roman" w:cs="Times New Roman"/>
          <w:sz w:val="24"/>
          <w:szCs w:val="24"/>
          <w:lang w:val="uk-UA"/>
        </w:rPr>
        <w:t>на</w:t>
      </w:r>
      <w:r w:rsidR="00273279" w:rsidRPr="00294110">
        <w:rPr>
          <w:rFonts w:ascii="Times New Roman" w:hAnsi="Times New Roman" w:cs="Times New Roman"/>
          <w:sz w:val="24"/>
          <w:szCs w:val="24"/>
          <w:lang w:val="uk-UA"/>
        </w:rPr>
        <w:t xml:space="preserve"> рік), вартісний вимір аграрного експорту України є порівняно невисоким. Так, у 2023 році з України експортовано агропромислової продукції на суму 22 млрд дол. США (проти 27,8 млрд дол. США у 2021-му)</w:t>
      </w:r>
      <w:r w:rsidR="00F139AE">
        <w:rPr>
          <w:rFonts w:ascii="Times New Roman" w:hAnsi="Times New Roman" w:cs="Times New Roman"/>
          <w:sz w:val="24"/>
          <w:szCs w:val="24"/>
          <w:lang w:val="uk-UA"/>
        </w:rPr>
        <w:t xml:space="preserve"> </w:t>
      </w:r>
      <w:r w:rsidR="00273279" w:rsidRPr="00294110">
        <w:rPr>
          <w:rFonts w:ascii="Times New Roman" w:hAnsi="Times New Roman" w:cs="Times New Roman"/>
          <w:sz w:val="24"/>
          <w:szCs w:val="24"/>
          <w:lang w:val="uk-UA"/>
        </w:rPr>
        <w:t>[</w:t>
      </w:r>
      <w:r w:rsidR="004E6CEE">
        <w:rPr>
          <w:rFonts w:ascii="Times New Roman" w:hAnsi="Times New Roman" w:cs="Times New Roman"/>
          <w:sz w:val="24"/>
          <w:szCs w:val="24"/>
          <w:lang w:val="en-US"/>
        </w:rPr>
        <w:t>2</w:t>
      </w:r>
      <w:r w:rsidR="00273279" w:rsidRPr="00294110">
        <w:rPr>
          <w:rFonts w:ascii="Times New Roman" w:hAnsi="Times New Roman" w:cs="Times New Roman"/>
          <w:sz w:val="24"/>
          <w:szCs w:val="24"/>
          <w:lang w:val="uk-UA"/>
        </w:rPr>
        <w:t>], тоді як, д</w:t>
      </w:r>
      <w:r w:rsidR="004A2FCF">
        <w:rPr>
          <w:rFonts w:ascii="Times New Roman" w:hAnsi="Times New Roman" w:cs="Times New Roman"/>
          <w:sz w:val="24"/>
          <w:szCs w:val="24"/>
          <w:lang w:val="uk-UA"/>
        </w:rPr>
        <w:t>ля</w:t>
      </w:r>
      <w:r w:rsidR="00273279" w:rsidRPr="00294110">
        <w:rPr>
          <w:rFonts w:ascii="Times New Roman" w:hAnsi="Times New Roman" w:cs="Times New Roman"/>
          <w:sz w:val="24"/>
          <w:szCs w:val="24"/>
          <w:lang w:val="uk-UA"/>
        </w:rPr>
        <w:t xml:space="preserve"> порівняння, </w:t>
      </w:r>
      <w:r w:rsidR="00F139AE">
        <w:rPr>
          <w:rFonts w:ascii="Times New Roman" w:hAnsi="Times New Roman" w:cs="Times New Roman"/>
          <w:sz w:val="24"/>
          <w:szCs w:val="24"/>
          <w:lang w:val="uk-UA"/>
        </w:rPr>
        <w:t>і</w:t>
      </w:r>
      <w:r w:rsidR="00273279" w:rsidRPr="00294110">
        <w:rPr>
          <w:rFonts w:ascii="Times New Roman" w:hAnsi="Times New Roman" w:cs="Times New Roman"/>
          <w:sz w:val="24"/>
          <w:szCs w:val="24"/>
          <w:lang w:val="uk-UA"/>
        </w:rPr>
        <w:t xml:space="preserve">з Польщі – на 55 </w:t>
      </w:r>
      <w:r w:rsidR="00D16F08">
        <w:rPr>
          <w:rFonts w:ascii="Times New Roman" w:hAnsi="Times New Roman" w:cs="Times New Roman"/>
          <w:sz w:val="24"/>
          <w:szCs w:val="24"/>
          <w:lang w:val="uk-UA"/>
        </w:rPr>
        <w:t>млрд</w:t>
      </w:r>
      <w:r w:rsidR="00273279" w:rsidRPr="00294110">
        <w:rPr>
          <w:rFonts w:ascii="Times New Roman" w:hAnsi="Times New Roman" w:cs="Times New Roman"/>
          <w:sz w:val="24"/>
          <w:szCs w:val="24"/>
          <w:lang w:val="uk-UA"/>
        </w:rPr>
        <w:t xml:space="preserve"> дол. США (проти 41 </w:t>
      </w:r>
      <w:r w:rsidR="00D16F08">
        <w:rPr>
          <w:rFonts w:ascii="Times New Roman" w:hAnsi="Times New Roman" w:cs="Times New Roman"/>
          <w:sz w:val="24"/>
          <w:szCs w:val="24"/>
          <w:lang w:val="uk-UA"/>
        </w:rPr>
        <w:t>млрд</w:t>
      </w:r>
      <w:r w:rsidR="00273279" w:rsidRPr="00294110">
        <w:rPr>
          <w:rFonts w:ascii="Times New Roman" w:hAnsi="Times New Roman" w:cs="Times New Roman"/>
          <w:sz w:val="24"/>
          <w:szCs w:val="24"/>
          <w:lang w:val="uk-UA"/>
        </w:rPr>
        <w:t xml:space="preserve"> дол. США</w:t>
      </w:r>
      <w:r w:rsidR="00F139AE">
        <w:rPr>
          <w:rFonts w:ascii="Times New Roman" w:hAnsi="Times New Roman" w:cs="Times New Roman"/>
          <w:sz w:val="24"/>
          <w:szCs w:val="24"/>
          <w:lang w:val="uk-UA"/>
        </w:rPr>
        <w:t xml:space="preserve"> відповідно</w:t>
      </w:r>
      <w:r w:rsidR="00273279" w:rsidRPr="00294110">
        <w:rPr>
          <w:rFonts w:ascii="Times New Roman" w:hAnsi="Times New Roman" w:cs="Times New Roman"/>
          <w:sz w:val="24"/>
          <w:szCs w:val="24"/>
          <w:lang w:val="uk-UA"/>
        </w:rPr>
        <w:t>)</w:t>
      </w:r>
      <w:r w:rsidR="00F139AE">
        <w:rPr>
          <w:rFonts w:ascii="Times New Roman" w:hAnsi="Times New Roman" w:cs="Times New Roman"/>
          <w:sz w:val="24"/>
          <w:szCs w:val="24"/>
          <w:lang w:val="uk-UA"/>
        </w:rPr>
        <w:t xml:space="preserve"> </w:t>
      </w:r>
      <w:r w:rsidR="00273279" w:rsidRPr="00294110">
        <w:rPr>
          <w:rFonts w:ascii="Times New Roman" w:hAnsi="Times New Roman" w:cs="Times New Roman"/>
          <w:sz w:val="24"/>
          <w:szCs w:val="24"/>
          <w:lang w:val="ru-RU"/>
        </w:rPr>
        <w:t>[1</w:t>
      </w:r>
      <w:r w:rsidR="004E6CEE">
        <w:rPr>
          <w:rFonts w:ascii="Times New Roman" w:hAnsi="Times New Roman" w:cs="Times New Roman"/>
          <w:sz w:val="24"/>
          <w:szCs w:val="24"/>
          <w:lang w:val="en-US"/>
        </w:rPr>
        <w:t>1</w:t>
      </w:r>
      <w:r w:rsidR="00273279" w:rsidRPr="00294110">
        <w:rPr>
          <w:rFonts w:ascii="Times New Roman" w:hAnsi="Times New Roman" w:cs="Times New Roman"/>
          <w:sz w:val="24"/>
          <w:szCs w:val="24"/>
          <w:lang w:val="ru-RU"/>
        </w:rPr>
        <w:t>]</w:t>
      </w:r>
      <w:r w:rsidR="00273279" w:rsidRPr="00294110">
        <w:rPr>
          <w:rFonts w:ascii="Times New Roman" w:hAnsi="Times New Roman" w:cs="Times New Roman"/>
          <w:sz w:val="24"/>
          <w:szCs w:val="24"/>
          <w:lang w:val="uk-UA"/>
        </w:rPr>
        <w:t xml:space="preserve">. </w:t>
      </w:r>
      <w:r w:rsidR="00F139AE">
        <w:rPr>
          <w:rFonts w:ascii="Times New Roman" w:hAnsi="Times New Roman" w:cs="Times New Roman"/>
          <w:sz w:val="24"/>
          <w:szCs w:val="24"/>
          <w:lang w:val="uk-UA"/>
        </w:rPr>
        <w:t>Зазначимо, що</w:t>
      </w:r>
      <w:r w:rsidR="00273279" w:rsidRPr="00294110">
        <w:rPr>
          <w:rFonts w:ascii="Times New Roman" w:hAnsi="Times New Roman" w:cs="Times New Roman"/>
          <w:sz w:val="24"/>
          <w:szCs w:val="24"/>
          <w:lang w:val="uk-UA"/>
        </w:rPr>
        <w:t xml:space="preserve"> за 9 місяців 2024 року порівняно з відповідним періодом 2023 року вартість </w:t>
      </w:r>
      <w:r w:rsidR="00273279" w:rsidRPr="00305D8B">
        <w:rPr>
          <w:rFonts w:ascii="Times New Roman" w:hAnsi="Times New Roman" w:cs="Times New Roman"/>
          <w:sz w:val="24"/>
          <w:szCs w:val="24"/>
          <w:lang w:val="uk-UA"/>
        </w:rPr>
        <w:t>аграрного експорту</w:t>
      </w:r>
      <w:r w:rsidR="00273279" w:rsidRPr="00294110">
        <w:rPr>
          <w:rFonts w:ascii="Times New Roman" w:hAnsi="Times New Roman" w:cs="Times New Roman"/>
          <w:sz w:val="24"/>
          <w:szCs w:val="24"/>
          <w:lang w:val="uk-UA"/>
        </w:rPr>
        <w:t xml:space="preserve"> України зросла на 10,5% (з 16,2 млрд дол. США до 17,9 </w:t>
      </w:r>
      <w:r w:rsidR="00D16F08">
        <w:rPr>
          <w:rFonts w:ascii="Times New Roman" w:hAnsi="Times New Roman" w:cs="Times New Roman"/>
          <w:sz w:val="24"/>
          <w:szCs w:val="24"/>
          <w:lang w:val="uk-UA"/>
        </w:rPr>
        <w:t>млрд</w:t>
      </w:r>
      <w:r w:rsidR="00273279" w:rsidRPr="00294110">
        <w:rPr>
          <w:rFonts w:ascii="Times New Roman" w:hAnsi="Times New Roman" w:cs="Times New Roman"/>
          <w:sz w:val="24"/>
          <w:szCs w:val="24"/>
          <w:lang w:val="uk-UA"/>
        </w:rPr>
        <w:t xml:space="preserve"> дол. США).</w:t>
      </w:r>
      <w:r w:rsidR="00294110" w:rsidRPr="00D16F08">
        <w:rPr>
          <w:rFonts w:ascii="Times New Roman" w:hAnsi="Times New Roman" w:cs="Times New Roman"/>
          <w:bCs/>
          <w:sz w:val="24"/>
          <w:szCs w:val="24"/>
          <w:lang w:val="uk-UA"/>
        </w:rPr>
        <w:t xml:space="preserve"> </w:t>
      </w:r>
      <w:r w:rsidR="00273279" w:rsidRPr="00F139AE">
        <w:rPr>
          <w:rFonts w:ascii="Times New Roman" w:hAnsi="Times New Roman" w:cs="Times New Roman"/>
          <w:sz w:val="24"/>
          <w:szCs w:val="24"/>
          <w:lang w:val="uk-UA"/>
        </w:rPr>
        <w:t xml:space="preserve">Ключовою причиною порівняно невисокої вартості </w:t>
      </w:r>
      <w:r w:rsidR="00273279" w:rsidRPr="00305D8B">
        <w:rPr>
          <w:rFonts w:ascii="Times New Roman" w:hAnsi="Times New Roman" w:cs="Times New Roman"/>
          <w:sz w:val="24"/>
          <w:szCs w:val="24"/>
          <w:lang w:val="uk-UA"/>
        </w:rPr>
        <w:t>українського агр</w:t>
      </w:r>
      <w:r w:rsidR="00305D8B" w:rsidRPr="00305D8B">
        <w:rPr>
          <w:rFonts w:ascii="Times New Roman" w:hAnsi="Times New Roman" w:cs="Times New Roman"/>
          <w:sz w:val="24"/>
          <w:szCs w:val="24"/>
          <w:lang w:val="uk-UA"/>
        </w:rPr>
        <w:t>арн</w:t>
      </w:r>
      <w:r w:rsidR="00273279" w:rsidRPr="00305D8B">
        <w:rPr>
          <w:rFonts w:ascii="Times New Roman" w:hAnsi="Times New Roman" w:cs="Times New Roman"/>
          <w:sz w:val="24"/>
          <w:szCs w:val="24"/>
          <w:lang w:val="uk-UA"/>
        </w:rPr>
        <w:t>ого експорту є його вузька спеціалізація на трьох-чотирьох товарних позиціях сировинного характеру з низькою ціною за одиницю продукції.</w:t>
      </w:r>
      <w:r w:rsidR="00273279" w:rsidRPr="00305D8B">
        <w:rPr>
          <w:rFonts w:ascii="Times New Roman" w:hAnsi="Times New Roman" w:cs="Times New Roman"/>
          <w:sz w:val="26"/>
          <w:szCs w:val="26"/>
          <w:lang w:val="uk-UA"/>
        </w:rPr>
        <w:t xml:space="preserve"> </w:t>
      </w:r>
      <w:r w:rsidR="00273279" w:rsidRPr="00305D8B">
        <w:rPr>
          <w:rFonts w:ascii="Times New Roman" w:hAnsi="Times New Roman" w:cs="Times New Roman"/>
          <w:sz w:val="24"/>
          <w:szCs w:val="24"/>
          <w:lang w:val="uk-UA"/>
        </w:rPr>
        <w:t>Традиційно як у 2021, так і у 2023 роках найбільшу частку в експорті аграрної продукції з України займали соняшникова олія, кукурудза і пшениця. У 2023 році на ці три товарні позиції сумарно припало 58,</w:t>
      </w:r>
      <w:r w:rsidR="001F6549" w:rsidRPr="00305D8B">
        <w:rPr>
          <w:rFonts w:ascii="Times New Roman" w:hAnsi="Times New Roman" w:cs="Times New Roman"/>
          <w:sz w:val="24"/>
          <w:szCs w:val="24"/>
          <w:lang w:val="uk-UA"/>
        </w:rPr>
        <w:t>8</w:t>
      </w:r>
      <w:r w:rsidR="00273279" w:rsidRPr="00305D8B">
        <w:rPr>
          <w:rFonts w:ascii="Times New Roman" w:hAnsi="Times New Roman" w:cs="Times New Roman"/>
          <w:sz w:val="24"/>
          <w:szCs w:val="24"/>
          <w:lang w:val="uk-UA"/>
        </w:rPr>
        <w:t xml:space="preserve">% (проти 62,7% у 2021-му) українського аграрного експорту </w:t>
      </w:r>
      <w:r w:rsidR="003C7179" w:rsidRPr="00305D8B">
        <w:rPr>
          <w:rFonts w:ascii="Times New Roman" w:hAnsi="Times New Roman" w:cs="Times New Roman"/>
          <w:sz w:val="24"/>
          <w:szCs w:val="24"/>
          <w:lang w:val="uk-UA"/>
        </w:rPr>
        <w:t>(рис.</w:t>
      </w:r>
      <w:r w:rsidR="009863AD" w:rsidRPr="00305D8B">
        <w:rPr>
          <w:rFonts w:ascii="Times New Roman" w:hAnsi="Times New Roman" w:cs="Times New Roman"/>
          <w:sz w:val="24"/>
          <w:szCs w:val="24"/>
          <w:lang w:val="uk-UA"/>
        </w:rPr>
        <w:t xml:space="preserve"> </w:t>
      </w:r>
      <w:r w:rsidR="003C7179" w:rsidRPr="00305D8B">
        <w:rPr>
          <w:rFonts w:ascii="Times New Roman" w:hAnsi="Times New Roman" w:cs="Times New Roman"/>
          <w:sz w:val="24"/>
          <w:szCs w:val="24"/>
          <w:lang w:val="uk-UA"/>
        </w:rPr>
        <w:t>1</w:t>
      </w:r>
      <w:r w:rsidR="002311E3" w:rsidRPr="00305D8B">
        <w:rPr>
          <w:rFonts w:ascii="Times New Roman" w:hAnsi="Times New Roman" w:cs="Times New Roman"/>
          <w:sz w:val="24"/>
          <w:szCs w:val="24"/>
          <w:lang w:val="uk-UA"/>
        </w:rPr>
        <w:t>, за даними</w:t>
      </w:r>
      <w:r w:rsidR="002311E3" w:rsidRPr="002311E3">
        <w:rPr>
          <w:rFonts w:ascii="Times New Roman" w:hAnsi="Times New Roman" w:cs="Times New Roman"/>
          <w:sz w:val="24"/>
          <w:szCs w:val="24"/>
          <w:lang w:val="uk-UA"/>
        </w:rPr>
        <w:t xml:space="preserve"> [</w:t>
      </w:r>
      <w:r w:rsidR="00305D8B">
        <w:rPr>
          <w:rFonts w:ascii="Times New Roman" w:hAnsi="Times New Roman" w:cs="Times New Roman"/>
          <w:sz w:val="24"/>
          <w:szCs w:val="24"/>
          <w:lang w:val="en-US"/>
        </w:rPr>
        <w:t>2</w:t>
      </w:r>
      <w:r w:rsidR="002311E3" w:rsidRPr="002311E3">
        <w:rPr>
          <w:rFonts w:ascii="Times New Roman" w:hAnsi="Times New Roman" w:cs="Times New Roman"/>
          <w:sz w:val="24"/>
          <w:szCs w:val="24"/>
          <w:lang w:val="uk-UA"/>
        </w:rPr>
        <w:t>]</w:t>
      </w:r>
      <w:r w:rsidR="003C7179" w:rsidRPr="00CC71E7">
        <w:rPr>
          <w:rFonts w:ascii="Times New Roman" w:hAnsi="Times New Roman" w:cs="Times New Roman"/>
          <w:sz w:val="24"/>
          <w:szCs w:val="24"/>
          <w:lang w:val="uk-UA"/>
        </w:rPr>
        <w:t>)</w:t>
      </w:r>
      <w:r w:rsidR="00183AF2" w:rsidRPr="00CC71E7">
        <w:rPr>
          <w:rFonts w:ascii="Times New Roman" w:hAnsi="Times New Roman" w:cs="Times New Roman"/>
          <w:sz w:val="24"/>
          <w:szCs w:val="24"/>
          <w:lang w:val="uk-UA"/>
        </w:rPr>
        <w:t>, а за</w:t>
      </w:r>
      <w:r w:rsidR="00FE1888" w:rsidRPr="00CC71E7">
        <w:rPr>
          <w:rFonts w:ascii="Times New Roman" w:hAnsi="Times New Roman" w:cs="Times New Roman"/>
          <w:sz w:val="24"/>
          <w:szCs w:val="24"/>
          <w:lang w:val="uk-UA"/>
        </w:rPr>
        <w:t xml:space="preserve"> 9 місяців 2024 року</w:t>
      </w:r>
      <w:r w:rsidR="00183AF2" w:rsidRPr="00CC71E7">
        <w:rPr>
          <w:rFonts w:ascii="Times New Roman" w:hAnsi="Times New Roman" w:cs="Times New Roman"/>
          <w:sz w:val="24"/>
          <w:szCs w:val="24"/>
          <w:lang w:val="uk-UA"/>
        </w:rPr>
        <w:t xml:space="preserve"> їхня </w:t>
      </w:r>
      <w:r w:rsidR="009863AD">
        <w:rPr>
          <w:rFonts w:ascii="Times New Roman" w:hAnsi="Times New Roman" w:cs="Times New Roman"/>
          <w:sz w:val="24"/>
          <w:szCs w:val="24"/>
          <w:lang w:val="uk-UA"/>
        </w:rPr>
        <w:t xml:space="preserve">сумарна </w:t>
      </w:r>
      <w:r w:rsidR="00183AF2" w:rsidRPr="00CC71E7">
        <w:rPr>
          <w:rFonts w:ascii="Times New Roman" w:hAnsi="Times New Roman" w:cs="Times New Roman"/>
          <w:sz w:val="24"/>
          <w:szCs w:val="24"/>
          <w:lang w:val="uk-UA"/>
        </w:rPr>
        <w:t>частка зменшилас</w:t>
      </w:r>
      <w:r w:rsidR="009863AD">
        <w:rPr>
          <w:rFonts w:ascii="Times New Roman" w:hAnsi="Times New Roman" w:cs="Times New Roman"/>
          <w:sz w:val="24"/>
          <w:szCs w:val="24"/>
          <w:lang w:val="uk-UA"/>
        </w:rPr>
        <w:t>я</w:t>
      </w:r>
      <w:r w:rsidR="00FE1888" w:rsidRPr="00CC71E7">
        <w:rPr>
          <w:rFonts w:ascii="Times New Roman" w:hAnsi="Times New Roman" w:cs="Times New Roman"/>
          <w:sz w:val="24"/>
          <w:szCs w:val="24"/>
          <w:lang w:val="uk-UA"/>
        </w:rPr>
        <w:t xml:space="preserve"> </w:t>
      </w:r>
      <w:r w:rsidR="00183AF2" w:rsidRPr="00CC71E7">
        <w:rPr>
          <w:rFonts w:ascii="Times New Roman" w:hAnsi="Times New Roman" w:cs="Times New Roman"/>
          <w:sz w:val="24"/>
          <w:szCs w:val="24"/>
          <w:lang w:val="uk-UA"/>
        </w:rPr>
        <w:t xml:space="preserve">до </w:t>
      </w:r>
      <w:r w:rsidR="00FE1888" w:rsidRPr="00CC71E7">
        <w:rPr>
          <w:rFonts w:ascii="Times New Roman" w:hAnsi="Times New Roman" w:cs="Times New Roman"/>
          <w:sz w:val="24"/>
          <w:szCs w:val="24"/>
          <w:lang w:val="uk-UA"/>
        </w:rPr>
        <w:t>57,9% (проти 59,2% у аналогічному періоді 2023 року)</w:t>
      </w:r>
      <w:r w:rsidR="005D656B" w:rsidRPr="00CC71E7">
        <w:rPr>
          <w:rFonts w:ascii="Times New Roman" w:hAnsi="Times New Roman" w:cs="Times New Roman"/>
          <w:sz w:val="24"/>
          <w:szCs w:val="24"/>
          <w:lang w:val="uk-UA"/>
        </w:rPr>
        <w:t>.</w:t>
      </w:r>
    </w:p>
    <w:p w14:paraId="1DB1DBA7" w14:textId="513E4048" w:rsidR="00567CF7" w:rsidRPr="00CC71E7" w:rsidRDefault="00273279" w:rsidP="00ED70A2">
      <w:pPr>
        <w:spacing w:after="0" w:line="360" w:lineRule="auto"/>
        <w:ind w:firstLine="680"/>
        <w:jc w:val="both"/>
        <w:rPr>
          <w:rFonts w:ascii="Times New Roman" w:hAnsi="Times New Roman" w:cs="Times New Roman"/>
          <w:sz w:val="24"/>
          <w:szCs w:val="24"/>
          <w:lang w:val="uk-UA"/>
        </w:rPr>
      </w:pPr>
      <w:r w:rsidRPr="00273279">
        <w:rPr>
          <w:rFonts w:ascii="Times New Roman" w:hAnsi="Times New Roman" w:cs="Times New Roman"/>
          <w:sz w:val="24"/>
          <w:szCs w:val="24"/>
          <w:lang w:val="uk-UA"/>
        </w:rPr>
        <w:t>Для порівняння, у структурі агропромислового експорту Польщі найбільші частки припадають на товарні позиції вищої вартості, зокрема: м</w:t>
      </w:r>
      <w:r w:rsidR="00D85E7F">
        <w:rPr>
          <w:rFonts w:ascii="Times New Roman" w:hAnsi="Times New Roman" w:cs="Times New Roman"/>
          <w:sz w:val="24"/>
          <w:szCs w:val="24"/>
          <w:lang w:val="uk-UA"/>
        </w:rPr>
        <w:t>’</w:t>
      </w:r>
      <w:r w:rsidRPr="00273279">
        <w:rPr>
          <w:rFonts w:ascii="Times New Roman" w:hAnsi="Times New Roman" w:cs="Times New Roman"/>
          <w:sz w:val="24"/>
          <w:szCs w:val="24"/>
          <w:lang w:val="uk-UA"/>
        </w:rPr>
        <w:t>ясо, м</w:t>
      </w:r>
      <w:r w:rsidR="00D85E7F">
        <w:rPr>
          <w:rFonts w:ascii="Times New Roman" w:hAnsi="Times New Roman" w:cs="Times New Roman"/>
          <w:sz w:val="24"/>
          <w:szCs w:val="24"/>
          <w:lang w:val="uk-UA"/>
        </w:rPr>
        <w:t>’</w:t>
      </w:r>
      <w:r w:rsidRPr="00273279">
        <w:rPr>
          <w:rFonts w:ascii="Times New Roman" w:hAnsi="Times New Roman" w:cs="Times New Roman"/>
          <w:sz w:val="24"/>
          <w:szCs w:val="24"/>
          <w:lang w:val="uk-UA"/>
        </w:rPr>
        <w:t>ясопродукти і тваринництво (19%); зернові культури (15%); тютюн і тютюнові вироби (11%); цукор і цукрові вироби (7%); молочні продукти (6%); інші товарні позиції з вищою ціною</w:t>
      </w:r>
      <w:r w:rsidR="0070557F" w:rsidRPr="00CC71E7">
        <w:rPr>
          <w:rFonts w:ascii="Times New Roman" w:hAnsi="Times New Roman" w:cs="Times New Roman"/>
          <w:sz w:val="24"/>
          <w:szCs w:val="24"/>
          <w:lang w:val="uk-UA"/>
        </w:rPr>
        <w:t xml:space="preserve"> </w:t>
      </w:r>
      <w:r w:rsidR="008E189B" w:rsidRPr="00CC71E7">
        <w:rPr>
          <w:rFonts w:ascii="Times New Roman" w:hAnsi="Times New Roman" w:cs="Times New Roman"/>
          <w:sz w:val="24"/>
          <w:szCs w:val="24"/>
          <w:lang w:val="uk-UA"/>
        </w:rPr>
        <w:t>(</w:t>
      </w:r>
      <w:r w:rsidR="003C7179" w:rsidRPr="00CC71E7">
        <w:rPr>
          <w:rFonts w:ascii="Times New Roman" w:hAnsi="Times New Roman" w:cs="Times New Roman"/>
          <w:sz w:val="24"/>
          <w:szCs w:val="24"/>
          <w:lang w:val="uk-UA"/>
        </w:rPr>
        <w:t>рис.</w:t>
      </w:r>
      <w:r w:rsidR="004A2FCF">
        <w:rPr>
          <w:rFonts w:ascii="Times New Roman" w:hAnsi="Times New Roman" w:cs="Times New Roman"/>
          <w:sz w:val="24"/>
          <w:szCs w:val="24"/>
          <w:lang w:val="uk-UA"/>
        </w:rPr>
        <w:t xml:space="preserve"> </w:t>
      </w:r>
      <w:r w:rsidR="003C7179" w:rsidRPr="00CC71E7">
        <w:rPr>
          <w:rFonts w:ascii="Times New Roman" w:hAnsi="Times New Roman" w:cs="Times New Roman"/>
          <w:sz w:val="24"/>
          <w:szCs w:val="24"/>
          <w:lang w:val="uk-UA"/>
        </w:rPr>
        <w:t>2</w:t>
      </w:r>
      <w:r w:rsidR="004A2FCF">
        <w:rPr>
          <w:rFonts w:ascii="Times New Roman" w:hAnsi="Times New Roman" w:cs="Times New Roman"/>
          <w:sz w:val="24"/>
          <w:szCs w:val="24"/>
          <w:lang w:val="uk-UA"/>
        </w:rPr>
        <w:t xml:space="preserve">, за даними </w:t>
      </w:r>
      <w:r w:rsidR="00ED70A2" w:rsidRPr="00CC71E7">
        <w:rPr>
          <w:rFonts w:ascii="Times New Roman" w:hAnsi="Times New Roman" w:cs="Times New Roman"/>
          <w:sz w:val="24"/>
          <w:szCs w:val="24"/>
          <w:lang w:val="pl-PL"/>
        </w:rPr>
        <w:t>[1</w:t>
      </w:r>
      <w:r w:rsidR="00305D8B">
        <w:rPr>
          <w:rFonts w:ascii="Times New Roman" w:hAnsi="Times New Roman" w:cs="Times New Roman"/>
          <w:sz w:val="24"/>
          <w:szCs w:val="24"/>
          <w:lang w:val="uk-UA"/>
        </w:rPr>
        <w:t>1</w:t>
      </w:r>
      <w:r w:rsidR="00ED70A2" w:rsidRPr="00CC71E7">
        <w:rPr>
          <w:rFonts w:ascii="Times New Roman" w:hAnsi="Times New Roman" w:cs="Times New Roman"/>
          <w:sz w:val="24"/>
          <w:szCs w:val="24"/>
          <w:lang w:val="pl-PL"/>
        </w:rPr>
        <w:t>]</w:t>
      </w:r>
      <w:r w:rsidR="004A2FCF">
        <w:rPr>
          <w:rFonts w:ascii="Times New Roman" w:hAnsi="Times New Roman" w:cs="Times New Roman"/>
          <w:sz w:val="24"/>
          <w:szCs w:val="24"/>
          <w:lang w:val="uk-UA"/>
        </w:rPr>
        <w:t>)</w:t>
      </w:r>
      <w:r w:rsidR="008E189B" w:rsidRPr="00CC71E7">
        <w:rPr>
          <w:rFonts w:ascii="Times New Roman" w:hAnsi="Times New Roman" w:cs="Times New Roman"/>
          <w:sz w:val="24"/>
          <w:szCs w:val="24"/>
          <w:lang w:val="uk-UA"/>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4634"/>
      </w:tblGrid>
      <w:tr w:rsidR="00AF366C" w14:paraId="7805A698" w14:textId="77777777" w:rsidTr="001C72EF">
        <w:trPr>
          <w:trHeight w:val="6372"/>
        </w:trPr>
        <w:tc>
          <w:tcPr>
            <w:tcW w:w="5003" w:type="dxa"/>
          </w:tcPr>
          <w:p w14:paraId="4B446577" w14:textId="77777777" w:rsidR="00567CF7" w:rsidRDefault="00AF366C" w:rsidP="002E0D1C">
            <w:pPr>
              <w:jc w:val="both"/>
              <w:rPr>
                <w:rFonts w:ascii="Times New Roman" w:hAnsi="Times New Roman" w:cs="Times New Roman"/>
                <w:sz w:val="26"/>
                <w:szCs w:val="26"/>
                <w:lang w:val="uk-UA"/>
              </w:rPr>
            </w:pPr>
            <w:r>
              <w:rPr>
                <w:noProof/>
                <w:lang w:eastAsia="en-GB"/>
              </w:rPr>
              <w:lastRenderedPageBreak/>
              <w:drawing>
                <wp:inline distT="0" distB="0" distL="0" distR="0" wp14:anchorId="6E4AD1A1" wp14:editId="55374A9F">
                  <wp:extent cx="3210339" cy="4025265"/>
                  <wp:effectExtent l="0" t="0" r="9525" b="1333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34" w:type="dxa"/>
          </w:tcPr>
          <w:p w14:paraId="19F5713B" w14:textId="77777777" w:rsidR="00567CF7" w:rsidRDefault="00567CF7" w:rsidP="002E0D1C">
            <w:pPr>
              <w:jc w:val="both"/>
              <w:rPr>
                <w:rFonts w:ascii="Times New Roman" w:hAnsi="Times New Roman" w:cs="Times New Roman"/>
                <w:sz w:val="26"/>
                <w:szCs w:val="26"/>
                <w:lang w:val="uk-UA"/>
              </w:rPr>
            </w:pPr>
            <w:r>
              <w:rPr>
                <w:noProof/>
                <w:lang w:eastAsia="en-GB"/>
              </w:rPr>
              <w:drawing>
                <wp:inline distT="0" distB="0" distL="0" distR="0" wp14:anchorId="39A96816" wp14:editId="211E9B90">
                  <wp:extent cx="2965837" cy="4050665"/>
                  <wp:effectExtent l="0" t="0" r="6350" b="698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567CF7" w:rsidRPr="00D52E98" w14:paraId="347562A3" w14:textId="77777777" w:rsidTr="001C72EF">
        <w:trPr>
          <w:trHeight w:val="410"/>
        </w:trPr>
        <w:tc>
          <w:tcPr>
            <w:tcW w:w="5003" w:type="dxa"/>
          </w:tcPr>
          <w:p w14:paraId="0BD4FDF9" w14:textId="50F0801C" w:rsidR="00567CF7" w:rsidRPr="003C7903" w:rsidRDefault="00567CF7" w:rsidP="003C7903">
            <w:pPr>
              <w:jc w:val="center"/>
              <w:rPr>
                <w:rFonts w:ascii="Times New Roman" w:hAnsi="Times New Roman" w:cs="Times New Roman"/>
                <w:b/>
                <w:bCs/>
                <w:noProof/>
                <w:sz w:val="24"/>
                <w:szCs w:val="24"/>
                <w:lang w:val="uk-UA" w:eastAsia="en-GB"/>
              </w:rPr>
            </w:pPr>
            <w:r w:rsidRPr="003C7903">
              <w:rPr>
                <w:rFonts w:ascii="Times New Roman" w:hAnsi="Times New Roman" w:cs="Times New Roman"/>
                <w:b/>
                <w:bCs/>
                <w:noProof/>
                <w:sz w:val="24"/>
                <w:szCs w:val="24"/>
                <w:lang w:val="uk-UA" w:eastAsia="en-GB"/>
              </w:rPr>
              <w:t>Рис.</w:t>
            </w:r>
            <w:r w:rsidR="003C7903">
              <w:rPr>
                <w:rFonts w:ascii="Times New Roman" w:hAnsi="Times New Roman" w:cs="Times New Roman"/>
                <w:b/>
                <w:bCs/>
                <w:noProof/>
                <w:sz w:val="24"/>
                <w:szCs w:val="24"/>
                <w:lang w:val="uk-UA" w:eastAsia="en-GB"/>
              </w:rPr>
              <w:t xml:space="preserve"> </w:t>
            </w:r>
            <w:r w:rsidRPr="003C7903">
              <w:rPr>
                <w:rFonts w:ascii="Times New Roman" w:hAnsi="Times New Roman" w:cs="Times New Roman"/>
                <w:b/>
                <w:bCs/>
                <w:noProof/>
                <w:sz w:val="24"/>
                <w:szCs w:val="24"/>
                <w:lang w:val="uk-UA" w:eastAsia="en-GB"/>
              </w:rPr>
              <w:t>1</w:t>
            </w:r>
            <w:r w:rsidR="003C7903" w:rsidRPr="003C7903">
              <w:rPr>
                <w:rFonts w:ascii="Times New Roman" w:hAnsi="Times New Roman" w:cs="Times New Roman"/>
                <w:b/>
                <w:bCs/>
                <w:noProof/>
                <w:sz w:val="24"/>
                <w:szCs w:val="24"/>
                <w:lang w:val="uk-UA" w:eastAsia="en-GB"/>
              </w:rPr>
              <w:t>.</w:t>
            </w:r>
            <w:r w:rsidRPr="003C7903">
              <w:rPr>
                <w:rFonts w:ascii="Times New Roman" w:hAnsi="Times New Roman" w:cs="Times New Roman"/>
                <w:b/>
                <w:bCs/>
                <w:noProof/>
                <w:sz w:val="24"/>
                <w:szCs w:val="24"/>
                <w:lang w:val="uk-UA" w:eastAsia="en-GB"/>
              </w:rPr>
              <w:t xml:space="preserve"> Структура аграрно-промислового експорту України,</w:t>
            </w:r>
            <w:r w:rsidR="003C7903">
              <w:rPr>
                <w:rFonts w:ascii="Times New Roman" w:hAnsi="Times New Roman" w:cs="Times New Roman"/>
                <w:b/>
                <w:bCs/>
                <w:noProof/>
                <w:sz w:val="24"/>
                <w:szCs w:val="24"/>
                <w:lang w:val="uk-UA" w:eastAsia="en-GB"/>
              </w:rPr>
              <w:t xml:space="preserve"> </w:t>
            </w:r>
            <w:r w:rsidRPr="003C7903">
              <w:rPr>
                <w:rFonts w:ascii="Times New Roman" w:hAnsi="Times New Roman" w:cs="Times New Roman"/>
                <w:b/>
                <w:bCs/>
                <w:noProof/>
                <w:sz w:val="24"/>
                <w:szCs w:val="24"/>
                <w:lang w:val="uk-UA" w:eastAsia="en-GB"/>
              </w:rPr>
              <w:t>%</w:t>
            </w:r>
          </w:p>
        </w:tc>
        <w:tc>
          <w:tcPr>
            <w:tcW w:w="4634" w:type="dxa"/>
          </w:tcPr>
          <w:p w14:paraId="051FEA8A" w14:textId="74CF54AE" w:rsidR="00567CF7" w:rsidRPr="003C7903" w:rsidRDefault="000E3566" w:rsidP="00F354EB">
            <w:pPr>
              <w:jc w:val="center"/>
              <w:rPr>
                <w:rFonts w:ascii="Times New Roman" w:hAnsi="Times New Roman" w:cs="Times New Roman"/>
                <w:b/>
                <w:bCs/>
                <w:sz w:val="24"/>
                <w:szCs w:val="24"/>
                <w:lang w:val="uk-UA"/>
              </w:rPr>
            </w:pPr>
            <w:r w:rsidRPr="003C7903">
              <w:rPr>
                <w:rFonts w:ascii="Times New Roman" w:hAnsi="Times New Roman" w:cs="Times New Roman"/>
                <w:b/>
                <w:bCs/>
                <w:noProof/>
                <w:sz w:val="24"/>
                <w:szCs w:val="24"/>
                <w:lang w:val="uk-UA" w:eastAsia="en-GB"/>
              </w:rPr>
              <w:t>Рис.</w:t>
            </w:r>
            <w:r w:rsidR="003C7903" w:rsidRPr="003C7903">
              <w:rPr>
                <w:rFonts w:ascii="Times New Roman" w:hAnsi="Times New Roman" w:cs="Times New Roman"/>
                <w:b/>
                <w:bCs/>
                <w:noProof/>
                <w:sz w:val="24"/>
                <w:szCs w:val="24"/>
                <w:lang w:val="uk-UA" w:eastAsia="en-GB"/>
              </w:rPr>
              <w:t xml:space="preserve"> </w:t>
            </w:r>
            <w:r w:rsidRPr="003C7903">
              <w:rPr>
                <w:rFonts w:ascii="Times New Roman" w:hAnsi="Times New Roman" w:cs="Times New Roman"/>
                <w:b/>
                <w:bCs/>
                <w:noProof/>
                <w:sz w:val="24"/>
                <w:szCs w:val="24"/>
                <w:lang w:val="uk-UA" w:eastAsia="en-GB"/>
              </w:rPr>
              <w:t>2</w:t>
            </w:r>
            <w:r w:rsidR="003C7903" w:rsidRPr="003C7903">
              <w:rPr>
                <w:rFonts w:ascii="Times New Roman" w:hAnsi="Times New Roman" w:cs="Times New Roman"/>
                <w:b/>
                <w:bCs/>
                <w:noProof/>
                <w:sz w:val="24"/>
                <w:szCs w:val="24"/>
                <w:lang w:val="uk-UA" w:eastAsia="en-GB"/>
              </w:rPr>
              <w:t>.</w:t>
            </w:r>
            <w:r w:rsidR="00567CF7" w:rsidRPr="003C7903">
              <w:rPr>
                <w:rFonts w:ascii="Times New Roman" w:hAnsi="Times New Roman" w:cs="Times New Roman"/>
                <w:b/>
                <w:bCs/>
                <w:noProof/>
                <w:sz w:val="24"/>
                <w:szCs w:val="24"/>
                <w:lang w:val="uk-UA" w:eastAsia="en-GB"/>
              </w:rPr>
              <w:t xml:space="preserve"> Структура аграрно-промислового експорту Польщі,</w:t>
            </w:r>
            <w:r w:rsidR="003C7903">
              <w:rPr>
                <w:rFonts w:ascii="Times New Roman" w:hAnsi="Times New Roman" w:cs="Times New Roman"/>
                <w:b/>
                <w:bCs/>
                <w:noProof/>
                <w:sz w:val="24"/>
                <w:szCs w:val="24"/>
                <w:lang w:val="uk-UA" w:eastAsia="en-GB"/>
              </w:rPr>
              <w:t xml:space="preserve"> </w:t>
            </w:r>
            <w:r w:rsidR="00567CF7" w:rsidRPr="003C7903">
              <w:rPr>
                <w:rFonts w:ascii="Times New Roman" w:hAnsi="Times New Roman" w:cs="Times New Roman"/>
                <w:b/>
                <w:bCs/>
                <w:noProof/>
                <w:sz w:val="24"/>
                <w:szCs w:val="24"/>
                <w:lang w:val="uk-UA" w:eastAsia="en-GB"/>
              </w:rPr>
              <w:t>%</w:t>
            </w:r>
          </w:p>
        </w:tc>
      </w:tr>
    </w:tbl>
    <w:p w14:paraId="2A348190" w14:textId="5D14FBCD" w:rsidR="003C7903" w:rsidRDefault="001C72EF" w:rsidP="003C7903">
      <w:pPr>
        <w:spacing w:after="0" w:line="240" w:lineRule="auto"/>
        <w:ind w:firstLine="680"/>
        <w:jc w:val="both"/>
        <w:rPr>
          <w:rFonts w:ascii="Times New Roman" w:hAnsi="Times New Roman" w:cs="Times New Roman"/>
          <w:sz w:val="24"/>
          <w:szCs w:val="24"/>
          <w:lang w:val="uk-UA"/>
        </w:rPr>
      </w:pPr>
      <w:r w:rsidRPr="001C72EF">
        <w:rPr>
          <w:rFonts w:ascii="Times New Roman" w:eastAsia="Times New Roman" w:hAnsi="Times New Roman" w:cs="Times New Roman"/>
          <w:i/>
          <w:iCs/>
          <w:sz w:val="24"/>
          <w:szCs w:val="24"/>
          <w:highlight w:val="yellow"/>
          <w:lang w:val="uk-UA" w:eastAsia="uk-UA"/>
        </w:rPr>
        <w:t xml:space="preserve">Взяти у файлі </w:t>
      </w:r>
      <w:proofErr w:type="spellStart"/>
      <w:r w:rsidRPr="001C72EF">
        <w:rPr>
          <w:rFonts w:ascii="Times New Roman" w:eastAsia="Times New Roman" w:hAnsi="Times New Roman" w:cs="Times New Roman"/>
          <w:i/>
          <w:iCs/>
          <w:sz w:val="24"/>
          <w:szCs w:val="24"/>
          <w:highlight w:val="yellow"/>
          <w:lang w:val="uk-UA" w:eastAsia="uk-UA"/>
        </w:rPr>
        <w:t>ЕхсеІ</w:t>
      </w:r>
      <w:proofErr w:type="spellEnd"/>
      <w:r w:rsidR="009D3EB9" w:rsidRPr="009D3EB9">
        <w:rPr>
          <w:rFonts w:ascii="Times New Roman" w:eastAsia="Times New Roman" w:hAnsi="Times New Roman" w:cs="Times New Roman"/>
          <w:i/>
          <w:iCs/>
          <w:sz w:val="24"/>
          <w:szCs w:val="24"/>
          <w:highlight w:val="yellow"/>
          <w:lang w:val="uk-UA" w:eastAsia="uk-UA"/>
        </w:rPr>
        <w:t>, розташувати по вертикалі</w:t>
      </w:r>
    </w:p>
    <w:p w14:paraId="1655CB07" w14:textId="130A5959" w:rsidR="00273279" w:rsidRPr="003B0D05" w:rsidRDefault="00273279" w:rsidP="00D60F48">
      <w:pPr>
        <w:spacing w:before="120" w:after="0" w:line="360" w:lineRule="auto"/>
        <w:ind w:firstLine="680"/>
        <w:jc w:val="both"/>
        <w:rPr>
          <w:rFonts w:ascii="Times New Roman" w:hAnsi="Times New Roman" w:cs="Times New Roman"/>
          <w:sz w:val="24"/>
          <w:szCs w:val="24"/>
          <w:lang w:val="uk-UA"/>
        </w:rPr>
      </w:pPr>
      <w:r w:rsidRPr="00273279">
        <w:rPr>
          <w:rFonts w:ascii="Times New Roman" w:hAnsi="Times New Roman" w:cs="Times New Roman"/>
          <w:sz w:val="24"/>
          <w:szCs w:val="24"/>
          <w:lang w:val="uk-UA"/>
        </w:rPr>
        <w:t xml:space="preserve">Сумарна вартість соняшникової олії, кукурудзи та пшениці, експортованих </w:t>
      </w:r>
      <w:r w:rsidR="002311E3">
        <w:rPr>
          <w:rFonts w:ascii="Times New Roman" w:hAnsi="Times New Roman" w:cs="Times New Roman"/>
          <w:sz w:val="24"/>
          <w:szCs w:val="24"/>
          <w:lang w:val="uk-UA"/>
        </w:rPr>
        <w:t>і</w:t>
      </w:r>
      <w:r w:rsidRPr="00273279">
        <w:rPr>
          <w:rFonts w:ascii="Times New Roman" w:hAnsi="Times New Roman" w:cs="Times New Roman"/>
          <w:sz w:val="24"/>
          <w:szCs w:val="24"/>
          <w:lang w:val="uk-UA"/>
        </w:rPr>
        <w:t xml:space="preserve">з України, у 2023 році склала </w:t>
      </w:r>
      <w:r w:rsidRPr="00273279">
        <w:rPr>
          <w:rFonts w:ascii="Times New Roman" w:hAnsi="Times New Roman" w:cs="Times New Roman"/>
          <w:bCs/>
          <w:sz w:val="24"/>
          <w:szCs w:val="24"/>
          <w:lang w:val="uk-UA"/>
        </w:rPr>
        <w:t xml:space="preserve">12,9 </w:t>
      </w:r>
      <w:r w:rsidR="00D16F08">
        <w:rPr>
          <w:rFonts w:ascii="Times New Roman" w:hAnsi="Times New Roman" w:cs="Times New Roman"/>
          <w:bCs/>
          <w:sz w:val="24"/>
          <w:szCs w:val="24"/>
          <w:lang w:val="uk-UA"/>
        </w:rPr>
        <w:t>млрд</w:t>
      </w:r>
      <w:r w:rsidRPr="00273279">
        <w:rPr>
          <w:rFonts w:ascii="Times New Roman" w:hAnsi="Times New Roman" w:cs="Times New Roman"/>
          <w:bCs/>
          <w:sz w:val="24"/>
          <w:szCs w:val="24"/>
          <w:lang w:val="uk-UA"/>
        </w:rPr>
        <w:t xml:space="preserve"> дол. США</w:t>
      </w:r>
      <w:r w:rsidR="001F6549">
        <w:rPr>
          <w:rFonts w:ascii="Times New Roman" w:hAnsi="Times New Roman" w:cs="Times New Roman"/>
          <w:bCs/>
          <w:sz w:val="24"/>
          <w:szCs w:val="24"/>
          <w:lang w:val="uk-UA"/>
        </w:rPr>
        <w:t>,</w:t>
      </w:r>
      <w:r w:rsidRPr="00273279">
        <w:rPr>
          <w:rFonts w:ascii="Times New Roman" w:hAnsi="Times New Roman" w:cs="Times New Roman"/>
          <w:bCs/>
          <w:sz w:val="24"/>
          <w:szCs w:val="24"/>
          <w:lang w:val="uk-UA"/>
        </w:rPr>
        <w:t xml:space="preserve"> або 58,</w:t>
      </w:r>
      <w:r w:rsidR="001F6549">
        <w:rPr>
          <w:rFonts w:ascii="Times New Roman" w:hAnsi="Times New Roman" w:cs="Times New Roman"/>
          <w:bCs/>
          <w:sz w:val="24"/>
          <w:szCs w:val="24"/>
          <w:lang w:val="uk-UA"/>
        </w:rPr>
        <w:t>8</w:t>
      </w:r>
      <w:r w:rsidRPr="00273279">
        <w:rPr>
          <w:rFonts w:ascii="Times New Roman" w:hAnsi="Times New Roman" w:cs="Times New Roman"/>
          <w:bCs/>
          <w:sz w:val="24"/>
          <w:szCs w:val="24"/>
          <w:lang w:val="uk-UA"/>
        </w:rPr>
        <w:t>% аграрного експорту країни. Водночас вартість м</w:t>
      </w:r>
      <w:r w:rsidR="00D85E7F">
        <w:rPr>
          <w:rFonts w:ascii="Times New Roman" w:hAnsi="Times New Roman" w:cs="Times New Roman"/>
          <w:bCs/>
          <w:sz w:val="24"/>
          <w:szCs w:val="24"/>
          <w:lang w:val="uk-UA"/>
        </w:rPr>
        <w:t>’</w:t>
      </w:r>
      <w:r w:rsidRPr="00273279">
        <w:rPr>
          <w:rFonts w:ascii="Times New Roman" w:hAnsi="Times New Roman" w:cs="Times New Roman"/>
          <w:bCs/>
          <w:sz w:val="24"/>
          <w:szCs w:val="24"/>
          <w:lang w:val="uk-UA"/>
        </w:rPr>
        <w:t>яса, м</w:t>
      </w:r>
      <w:r w:rsidR="00D85E7F">
        <w:rPr>
          <w:rFonts w:ascii="Times New Roman" w:hAnsi="Times New Roman" w:cs="Times New Roman"/>
          <w:bCs/>
          <w:sz w:val="24"/>
          <w:szCs w:val="24"/>
          <w:lang w:val="uk-UA"/>
        </w:rPr>
        <w:t>’</w:t>
      </w:r>
      <w:r w:rsidRPr="00273279">
        <w:rPr>
          <w:rFonts w:ascii="Times New Roman" w:hAnsi="Times New Roman" w:cs="Times New Roman"/>
          <w:bCs/>
          <w:sz w:val="24"/>
          <w:szCs w:val="24"/>
          <w:lang w:val="uk-UA"/>
        </w:rPr>
        <w:t xml:space="preserve">ясних субпродуктів, тварин, експортованих із Польщі у цьому </w:t>
      </w:r>
      <w:r w:rsidR="001F6549">
        <w:rPr>
          <w:rFonts w:ascii="Times New Roman" w:hAnsi="Times New Roman" w:cs="Times New Roman"/>
          <w:bCs/>
          <w:sz w:val="24"/>
          <w:szCs w:val="24"/>
          <w:lang w:val="uk-UA"/>
        </w:rPr>
        <w:t>самому</w:t>
      </w:r>
      <w:r w:rsidRPr="00273279">
        <w:rPr>
          <w:rFonts w:ascii="Times New Roman" w:hAnsi="Times New Roman" w:cs="Times New Roman"/>
          <w:bCs/>
          <w:sz w:val="24"/>
          <w:szCs w:val="24"/>
          <w:lang w:val="uk-UA"/>
        </w:rPr>
        <w:t xml:space="preserve"> році, становила 10,8 </w:t>
      </w:r>
      <w:r w:rsidR="00D16F08">
        <w:rPr>
          <w:rFonts w:ascii="Times New Roman" w:hAnsi="Times New Roman" w:cs="Times New Roman"/>
          <w:bCs/>
          <w:sz w:val="24"/>
          <w:szCs w:val="24"/>
          <w:lang w:val="uk-UA"/>
        </w:rPr>
        <w:t>млрд</w:t>
      </w:r>
      <w:r w:rsidRPr="00273279">
        <w:rPr>
          <w:rFonts w:ascii="Times New Roman" w:hAnsi="Times New Roman" w:cs="Times New Roman"/>
          <w:bCs/>
          <w:sz w:val="24"/>
          <w:szCs w:val="24"/>
          <w:lang w:val="uk-UA"/>
        </w:rPr>
        <w:t xml:space="preserve"> дол. США</w:t>
      </w:r>
      <w:r w:rsidR="001F6549">
        <w:rPr>
          <w:rFonts w:ascii="Times New Roman" w:hAnsi="Times New Roman" w:cs="Times New Roman"/>
          <w:bCs/>
          <w:sz w:val="24"/>
          <w:szCs w:val="24"/>
          <w:lang w:val="uk-UA"/>
        </w:rPr>
        <w:t>,</w:t>
      </w:r>
      <w:r w:rsidRPr="00273279">
        <w:rPr>
          <w:rFonts w:ascii="Times New Roman" w:hAnsi="Times New Roman" w:cs="Times New Roman"/>
          <w:bCs/>
          <w:sz w:val="24"/>
          <w:szCs w:val="24"/>
          <w:lang w:val="uk-UA"/>
        </w:rPr>
        <w:t xml:space="preserve"> або 19% аграрного</w:t>
      </w:r>
      <w:r w:rsidRPr="00273279">
        <w:rPr>
          <w:rFonts w:ascii="Times New Roman" w:hAnsi="Times New Roman" w:cs="Times New Roman"/>
          <w:sz w:val="24"/>
          <w:szCs w:val="24"/>
          <w:lang w:val="uk-UA"/>
        </w:rPr>
        <w:t xml:space="preserve"> експорту країни. У 2023 році на світовому ринку експортна ціна 1 т соняшником олії з України становила 872 дол. США, кукурудзи – 188 дол. США,</w:t>
      </w:r>
      <w:r w:rsidR="008717FD">
        <w:rPr>
          <w:rFonts w:ascii="Times New Roman" w:hAnsi="Times New Roman" w:cs="Times New Roman"/>
          <w:sz w:val="24"/>
          <w:szCs w:val="24"/>
          <w:lang w:val="uk-UA"/>
        </w:rPr>
        <w:t xml:space="preserve"> </w:t>
      </w:r>
      <w:r w:rsidRPr="00273279">
        <w:rPr>
          <w:rFonts w:ascii="Times New Roman" w:hAnsi="Times New Roman" w:cs="Times New Roman"/>
          <w:sz w:val="24"/>
          <w:szCs w:val="24"/>
          <w:lang w:val="uk-UA"/>
        </w:rPr>
        <w:t xml:space="preserve">пшениці – 182 дол. США, </w:t>
      </w:r>
      <w:r w:rsidR="00424DA4">
        <w:rPr>
          <w:rFonts w:ascii="Times New Roman" w:hAnsi="Times New Roman" w:cs="Times New Roman"/>
          <w:sz w:val="24"/>
          <w:szCs w:val="24"/>
          <w:lang w:val="uk-UA"/>
        </w:rPr>
        <w:t>тоді як</w:t>
      </w:r>
      <w:r w:rsidRPr="00273279">
        <w:rPr>
          <w:rFonts w:ascii="Times New Roman" w:hAnsi="Times New Roman" w:cs="Times New Roman"/>
          <w:sz w:val="24"/>
          <w:szCs w:val="24"/>
          <w:lang w:val="uk-UA"/>
        </w:rPr>
        <w:t xml:space="preserve"> м</w:t>
      </w:r>
      <w:r w:rsidR="00D85E7F">
        <w:rPr>
          <w:rFonts w:ascii="Times New Roman" w:hAnsi="Times New Roman" w:cs="Times New Roman"/>
          <w:sz w:val="24"/>
          <w:szCs w:val="24"/>
          <w:lang w:val="uk-UA"/>
        </w:rPr>
        <w:t>’</w:t>
      </w:r>
      <w:r w:rsidRPr="00273279">
        <w:rPr>
          <w:rFonts w:ascii="Times New Roman" w:hAnsi="Times New Roman" w:cs="Times New Roman"/>
          <w:sz w:val="24"/>
          <w:szCs w:val="24"/>
          <w:lang w:val="uk-UA"/>
        </w:rPr>
        <w:t>яса та їстівних субпродуктів птиці – 1,8</w:t>
      </w:r>
      <w:r w:rsidR="00424DA4">
        <w:rPr>
          <w:rFonts w:ascii="Times New Roman" w:hAnsi="Times New Roman" w:cs="Times New Roman"/>
          <w:sz w:val="24"/>
          <w:szCs w:val="24"/>
          <w:lang w:val="uk-UA"/>
        </w:rPr>
        <w:t> </w:t>
      </w:r>
      <w:r w:rsidRPr="00273279">
        <w:rPr>
          <w:rFonts w:ascii="Times New Roman" w:hAnsi="Times New Roman" w:cs="Times New Roman"/>
          <w:sz w:val="24"/>
          <w:szCs w:val="24"/>
          <w:lang w:val="uk-UA"/>
        </w:rPr>
        <w:t xml:space="preserve">тис. дол. США. Відповідно зорієнтованість українського аграрного експорту на зернових культурах і соняшниковій олії з позиції ціни можна вважати нераціональною. </w:t>
      </w:r>
      <w:r w:rsidR="00D60F48" w:rsidRPr="00D60F48">
        <w:rPr>
          <w:rFonts w:ascii="Times New Roman" w:hAnsi="Times New Roman" w:cs="Times New Roman"/>
          <w:sz w:val="24"/>
          <w:szCs w:val="24"/>
          <w:lang w:val="uk-UA"/>
        </w:rPr>
        <w:t xml:space="preserve">Однак у 2023 році </w:t>
      </w:r>
      <w:r w:rsidR="00424DA4">
        <w:rPr>
          <w:rFonts w:ascii="Times New Roman" w:hAnsi="Times New Roman" w:cs="Times New Roman"/>
          <w:sz w:val="24"/>
          <w:szCs w:val="24"/>
          <w:lang w:val="uk-UA"/>
        </w:rPr>
        <w:t>та</w:t>
      </w:r>
      <w:r w:rsidR="00D60F48" w:rsidRPr="00D60F48">
        <w:rPr>
          <w:rFonts w:ascii="Times New Roman" w:hAnsi="Times New Roman" w:cs="Times New Roman"/>
          <w:sz w:val="24"/>
          <w:szCs w:val="24"/>
          <w:lang w:val="uk-UA"/>
        </w:rPr>
        <w:t xml:space="preserve"> за 9 місяців 2024 року у структурі агропромислового експорту з України </w:t>
      </w:r>
      <w:r w:rsidR="00424DA4">
        <w:rPr>
          <w:rFonts w:ascii="Times New Roman" w:hAnsi="Times New Roman" w:cs="Times New Roman"/>
          <w:sz w:val="24"/>
          <w:szCs w:val="24"/>
          <w:lang w:val="uk-UA"/>
        </w:rPr>
        <w:t>започаткув</w:t>
      </w:r>
      <w:r w:rsidR="00D60F48" w:rsidRPr="00D60F48">
        <w:rPr>
          <w:rFonts w:ascii="Times New Roman" w:hAnsi="Times New Roman" w:cs="Times New Roman"/>
          <w:sz w:val="24"/>
          <w:szCs w:val="24"/>
          <w:lang w:val="uk-UA"/>
        </w:rPr>
        <w:t>ал</w:t>
      </w:r>
      <w:r w:rsidR="00424DA4">
        <w:rPr>
          <w:rFonts w:ascii="Times New Roman" w:hAnsi="Times New Roman" w:cs="Times New Roman"/>
          <w:sz w:val="24"/>
          <w:szCs w:val="24"/>
          <w:lang w:val="uk-UA"/>
        </w:rPr>
        <w:t>а</w:t>
      </w:r>
      <w:r w:rsidR="00D60F48" w:rsidRPr="00D60F48">
        <w:rPr>
          <w:rFonts w:ascii="Times New Roman" w:hAnsi="Times New Roman" w:cs="Times New Roman"/>
          <w:sz w:val="24"/>
          <w:szCs w:val="24"/>
          <w:lang w:val="uk-UA"/>
        </w:rPr>
        <w:t>с</w:t>
      </w:r>
      <w:r w:rsidR="00424DA4">
        <w:rPr>
          <w:rFonts w:ascii="Times New Roman" w:hAnsi="Times New Roman" w:cs="Times New Roman"/>
          <w:sz w:val="24"/>
          <w:szCs w:val="24"/>
          <w:lang w:val="uk-UA"/>
        </w:rPr>
        <w:t>я</w:t>
      </w:r>
      <w:r w:rsidR="00D60F48" w:rsidRPr="00D60F48">
        <w:rPr>
          <w:rFonts w:ascii="Times New Roman" w:hAnsi="Times New Roman" w:cs="Times New Roman"/>
          <w:sz w:val="24"/>
          <w:szCs w:val="24"/>
          <w:lang w:val="uk-UA"/>
        </w:rPr>
        <w:t xml:space="preserve"> тенденці</w:t>
      </w:r>
      <w:r w:rsidR="00424DA4">
        <w:rPr>
          <w:rFonts w:ascii="Times New Roman" w:hAnsi="Times New Roman" w:cs="Times New Roman"/>
          <w:sz w:val="24"/>
          <w:szCs w:val="24"/>
          <w:lang w:val="uk-UA"/>
        </w:rPr>
        <w:t>я</w:t>
      </w:r>
      <w:r w:rsidR="00D60F48" w:rsidRPr="00D60F48">
        <w:rPr>
          <w:rFonts w:ascii="Times New Roman" w:hAnsi="Times New Roman" w:cs="Times New Roman"/>
          <w:sz w:val="24"/>
          <w:szCs w:val="24"/>
          <w:lang w:val="uk-UA"/>
        </w:rPr>
        <w:t xml:space="preserve"> до підвищення рівня її диверсифікованості у напрям</w:t>
      </w:r>
      <w:r w:rsidR="003C7903">
        <w:rPr>
          <w:rFonts w:ascii="Times New Roman" w:hAnsi="Times New Roman" w:cs="Times New Roman"/>
          <w:sz w:val="24"/>
          <w:szCs w:val="24"/>
          <w:lang w:val="uk-UA"/>
        </w:rPr>
        <w:t>і</w:t>
      </w:r>
      <w:r w:rsidR="00D60F48" w:rsidRPr="00D60F48">
        <w:rPr>
          <w:rFonts w:ascii="Times New Roman" w:hAnsi="Times New Roman" w:cs="Times New Roman"/>
          <w:sz w:val="24"/>
          <w:szCs w:val="24"/>
          <w:lang w:val="uk-UA"/>
        </w:rPr>
        <w:t xml:space="preserve"> зростання часток товарів вищої вартості та </w:t>
      </w:r>
      <w:r w:rsidR="00424DA4">
        <w:rPr>
          <w:rFonts w:ascii="Times New Roman" w:hAnsi="Times New Roman" w:cs="Times New Roman"/>
          <w:sz w:val="24"/>
          <w:szCs w:val="24"/>
          <w:lang w:val="uk-UA"/>
        </w:rPr>
        <w:t xml:space="preserve">вищого </w:t>
      </w:r>
      <w:r w:rsidR="00D60F48" w:rsidRPr="00D60F48">
        <w:rPr>
          <w:rFonts w:ascii="Times New Roman" w:hAnsi="Times New Roman" w:cs="Times New Roman"/>
          <w:sz w:val="24"/>
          <w:szCs w:val="24"/>
          <w:lang w:val="uk-UA"/>
        </w:rPr>
        <w:t>рівня переробки сировини.</w:t>
      </w:r>
      <w:r w:rsidR="008717FD">
        <w:rPr>
          <w:rFonts w:ascii="Times New Roman" w:hAnsi="Times New Roman" w:cs="Times New Roman"/>
          <w:sz w:val="24"/>
          <w:szCs w:val="24"/>
          <w:lang w:val="uk-UA"/>
        </w:rPr>
        <w:t xml:space="preserve"> </w:t>
      </w:r>
      <w:r w:rsidRPr="00273279">
        <w:rPr>
          <w:rFonts w:ascii="Times New Roman" w:hAnsi="Times New Roman" w:cs="Times New Roman"/>
          <w:sz w:val="24"/>
          <w:szCs w:val="24"/>
          <w:lang w:val="uk-UA"/>
        </w:rPr>
        <w:t>Зокрема, експорт м</w:t>
      </w:r>
      <w:r w:rsidR="00D85E7F">
        <w:rPr>
          <w:rFonts w:ascii="Times New Roman" w:hAnsi="Times New Roman" w:cs="Times New Roman"/>
          <w:sz w:val="24"/>
          <w:szCs w:val="24"/>
          <w:lang w:val="uk-UA"/>
        </w:rPr>
        <w:t>’</w:t>
      </w:r>
      <w:r w:rsidRPr="00273279">
        <w:rPr>
          <w:rFonts w:ascii="Times New Roman" w:hAnsi="Times New Roman" w:cs="Times New Roman"/>
          <w:sz w:val="24"/>
          <w:szCs w:val="24"/>
          <w:lang w:val="uk-UA"/>
        </w:rPr>
        <w:t>яса та їстівних субпродуктів у 2023 році порівняно з 2021</w:t>
      </w:r>
      <w:r w:rsidR="00424DA4">
        <w:rPr>
          <w:rFonts w:ascii="Times New Roman" w:hAnsi="Times New Roman" w:cs="Times New Roman"/>
          <w:sz w:val="24"/>
          <w:szCs w:val="24"/>
          <w:lang w:val="uk-UA"/>
        </w:rPr>
        <w:t>роком</w:t>
      </w:r>
      <w:r w:rsidRPr="00273279">
        <w:rPr>
          <w:rFonts w:ascii="Times New Roman" w:hAnsi="Times New Roman" w:cs="Times New Roman"/>
          <w:sz w:val="24"/>
          <w:szCs w:val="24"/>
          <w:lang w:val="uk-UA"/>
        </w:rPr>
        <w:t xml:space="preserve"> збільшився на 5,5% та склав 892,3 </w:t>
      </w:r>
      <w:r w:rsidR="001852CA">
        <w:rPr>
          <w:rFonts w:ascii="Times New Roman" w:hAnsi="Times New Roman" w:cs="Times New Roman"/>
          <w:sz w:val="24"/>
          <w:szCs w:val="24"/>
          <w:lang w:val="uk-UA"/>
        </w:rPr>
        <w:t>млн</w:t>
      </w:r>
      <w:r w:rsidRPr="00273279">
        <w:rPr>
          <w:rFonts w:ascii="Times New Roman" w:hAnsi="Times New Roman" w:cs="Times New Roman"/>
          <w:sz w:val="24"/>
          <w:szCs w:val="24"/>
          <w:lang w:val="uk-UA"/>
        </w:rPr>
        <w:t xml:space="preserve"> дол. США. За 9 місяців 2024 року частка цього товару у відповідній структурі досягла 4,3%, а обсяг його експорту </w:t>
      </w:r>
      <w:r w:rsidR="004B3456">
        <w:rPr>
          <w:rFonts w:ascii="Times New Roman" w:hAnsi="Times New Roman" w:cs="Times New Roman"/>
          <w:sz w:val="24"/>
          <w:szCs w:val="24"/>
          <w:lang w:val="uk-UA"/>
        </w:rPr>
        <w:t xml:space="preserve">у грошовому вираженні </w:t>
      </w:r>
      <w:r w:rsidRPr="00273279">
        <w:rPr>
          <w:rFonts w:ascii="Times New Roman" w:hAnsi="Times New Roman" w:cs="Times New Roman"/>
          <w:sz w:val="24"/>
          <w:szCs w:val="24"/>
          <w:lang w:val="uk-UA"/>
        </w:rPr>
        <w:t>збільшився на 13,</w:t>
      </w:r>
      <w:r w:rsidR="004B3456">
        <w:rPr>
          <w:rFonts w:ascii="Times New Roman" w:hAnsi="Times New Roman" w:cs="Times New Roman"/>
          <w:sz w:val="24"/>
          <w:szCs w:val="24"/>
          <w:lang w:val="uk-UA"/>
        </w:rPr>
        <w:t>8</w:t>
      </w:r>
      <w:r w:rsidRPr="00273279">
        <w:rPr>
          <w:rFonts w:ascii="Times New Roman" w:hAnsi="Times New Roman" w:cs="Times New Roman"/>
          <w:sz w:val="24"/>
          <w:szCs w:val="24"/>
          <w:lang w:val="uk-UA"/>
        </w:rPr>
        <w:t xml:space="preserve">% (з 680 </w:t>
      </w:r>
      <w:r w:rsidR="001852CA">
        <w:rPr>
          <w:rFonts w:ascii="Times New Roman" w:hAnsi="Times New Roman" w:cs="Times New Roman"/>
          <w:sz w:val="24"/>
          <w:szCs w:val="24"/>
          <w:lang w:val="uk-UA"/>
        </w:rPr>
        <w:t>млн</w:t>
      </w:r>
      <w:r w:rsidRPr="00273279">
        <w:rPr>
          <w:rFonts w:ascii="Times New Roman" w:hAnsi="Times New Roman" w:cs="Times New Roman"/>
          <w:sz w:val="24"/>
          <w:szCs w:val="24"/>
          <w:lang w:val="uk-UA"/>
        </w:rPr>
        <w:t xml:space="preserve"> дол. США до 773,7 </w:t>
      </w:r>
      <w:r w:rsidR="001852CA">
        <w:rPr>
          <w:rFonts w:ascii="Times New Roman" w:hAnsi="Times New Roman" w:cs="Times New Roman"/>
          <w:sz w:val="24"/>
          <w:szCs w:val="24"/>
          <w:lang w:val="uk-UA"/>
        </w:rPr>
        <w:t>млн</w:t>
      </w:r>
      <w:r w:rsidRPr="00273279">
        <w:rPr>
          <w:rFonts w:ascii="Times New Roman" w:hAnsi="Times New Roman" w:cs="Times New Roman"/>
          <w:sz w:val="24"/>
          <w:szCs w:val="24"/>
          <w:lang w:val="uk-UA"/>
        </w:rPr>
        <w:t xml:space="preserve"> дол. США). Експорт цукру і виробів із цукру </w:t>
      </w:r>
      <w:r w:rsidR="004B3456">
        <w:rPr>
          <w:rFonts w:ascii="Times New Roman" w:hAnsi="Times New Roman" w:cs="Times New Roman"/>
          <w:sz w:val="24"/>
          <w:szCs w:val="24"/>
          <w:lang w:val="uk-UA"/>
        </w:rPr>
        <w:t>в</w:t>
      </w:r>
      <w:r w:rsidRPr="00273279">
        <w:rPr>
          <w:rFonts w:ascii="Times New Roman" w:hAnsi="Times New Roman" w:cs="Times New Roman"/>
          <w:sz w:val="24"/>
          <w:szCs w:val="24"/>
          <w:lang w:val="uk-UA"/>
        </w:rPr>
        <w:t>продовж 2022</w:t>
      </w:r>
      <w:r w:rsidR="004B3456">
        <w:rPr>
          <w:rFonts w:ascii="Times New Roman" w:hAnsi="Times New Roman" w:cs="Times New Roman"/>
          <w:sz w:val="24"/>
          <w:szCs w:val="24"/>
          <w:lang w:val="uk-UA"/>
        </w:rPr>
        <w:t>–</w:t>
      </w:r>
      <w:r w:rsidRPr="00273279">
        <w:rPr>
          <w:rFonts w:ascii="Times New Roman" w:hAnsi="Times New Roman" w:cs="Times New Roman"/>
          <w:sz w:val="24"/>
          <w:szCs w:val="24"/>
          <w:lang w:val="uk-UA"/>
        </w:rPr>
        <w:t xml:space="preserve">2023 років зріс на 141,2% (з 246,5 </w:t>
      </w:r>
      <w:r w:rsidR="001852CA">
        <w:rPr>
          <w:rFonts w:ascii="Times New Roman" w:hAnsi="Times New Roman" w:cs="Times New Roman"/>
          <w:sz w:val="24"/>
          <w:szCs w:val="24"/>
          <w:lang w:val="uk-UA"/>
        </w:rPr>
        <w:t>млн</w:t>
      </w:r>
      <w:r w:rsidRPr="00273279">
        <w:rPr>
          <w:rFonts w:ascii="Times New Roman" w:hAnsi="Times New Roman" w:cs="Times New Roman"/>
          <w:sz w:val="24"/>
          <w:szCs w:val="24"/>
          <w:lang w:val="uk-UA"/>
        </w:rPr>
        <w:t xml:space="preserve"> дол. США до 596,4 </w:t>
      </w:r>
      <w:r w:rsidR="001852CA">
        <w:rPr>
          <w:rFonts w:ascii="Times New Roman" w:hAnsi="Times New Roman" w:cs="Times New Roman"/>
          <w:sz w:val="24"/>
          <w:szCs w:val="24"/>
          <w:lang w:val="uk-UA"/>
        </w:rPr>
        <w:t>млн</w:t>
      </w:r>
      <w:r w:rsidRPr="00273279">
        <w:rPr>
          <w:rFonts w:ascii="Times New Roman" w:hAnsi="Times New Roman" w:cs="Times New Roman"/>
          <w:sz w:val="24"/>
          <w:szCs w:val="24"/>
          <w:lang w:val="uk-UA"/>
        </w:rPr>
        <w:t xml:space="preserve"> дол. США), а за 9 місяців 2024 року </w:t>
      </w:r>
      <w:r w:rsidR="004B3456">
        <w:rPr>
          <w:rFonts w:ascii="Times New Roman" w:hAnsi="Times New Roman" w:cs="Times New Roman"/>
          <w:sz w:val="24"/>
          <w:szCs w:val="24"/>
          <w:lang w:val="uk-UA"/>
        </w:rPr>
        <w:t>проти</w:t>
      </w:r>
      <w:r w:rsidRPr="00273279">
        <w:rPr>
          <w:rFonts w:ascii="Times New Roman" w:hAnsi="Times New Roman" w:cs="Times New Roman"/>
          <w:sz w:val="24"/>
          <w:szCs w:val="24"/>
          <w:lang w:val="uk-UA"/>
        </w:rPr>
        <w:t xml:space="preserve"> відповідн</w:t>
      </w:r>
      <w:r w:rsidR="004B3456">
        <w:rPr>
          <w:rFonts w:ascii="Times New Roman" w:hAnsi="Times New Roman" w:cs="Times New Roman"/>
          <w:sz w:val="24"/>
          <w:szCs w:val="24"/>
          <w:lang w:val="uk-UA"/>
        </w:rPr>
        <w:t>ого</w:t>
      </w:r>
      <w:r w:rsidRPr="00273279">
        <w:rPr>
          <w:rFonts w:ascii="Times New Roman" w:hAnsi="Times New Roman" w:cs="Times New Roman"/>
          <w:sz w:val="24"/>
          <w:szCs w:val="24"/>
          <w:lang w:val="uk-UA"/>
        </w:rPr>
        <w:t xml:space="preserve"> період</w:t>
      </w:r>
      <w:r w:rsidR="004B3456">
        <w:rPr>
          <w:rFonts w:ascii="Times New Roman" w:hAnsi="Times New Roman" w:cs="Times New Roman"/>
          <w:sz w:val="24"/>
          <w:szCs w:val="24"/>
          <w:lang w:val="uk-UA"/>
        </w:rPr>
        <w:t>у</w:t>
      </w:r>
      <w:r w:rsidRPr="00273279">
        <w:rPr>
          <w:rFonts w:ascii="Times New Roman" w:hAnsi="Times New Roman" w:cs="Times New Roman"/>
          <w:sz w:val="24"/>
          <w:szCs w:val="24"/>
          <w:lang w:val="uk-UA"/>
        </w:rPr>
        <w:t xml:space="preserve"> 2023</w:t>
      </w:r>
      <w:r w:rsidR="004B3456">
        <w:rPr>
          <w:rFonts w:ascii="Times New Roman" w:hAnsi="Times New Roman" w:cs="Times New Roman"/>
          <w:sz w:val="24"/>
          <w:szCs w:val="24"/>
          <w:lang w:val="uk-UA"/>
        </w:rPr>
        <w:t xml:space="preserve"> року</w:t>
      </w:r>
      <w:r w:rsidRPr="00273279">
        <w:rPr>
          <w:rFonts w:ascii="Times New Roman" w:hAnsi="Times New Roman" w:cs="Times New Roman"/>
          <w:sz w:val="24"/>
          <w:szCs w:val="24"/>
          <w:lang w:val="uk-UA"/>
        </w:rPr>
        <w:t xml:space="preserve"> – на 17,3% (з 381,5 </w:t>
      </w:r>
      <w:r w:rsidR="001852CA">
        <w:rPr>
          <w:rFonts w:ascii="Times New Roman" w:hAnsi="Times New Roman" w:cs="Times New Roman"/>
          <w:sz w:val="24"/>
          <w:szCs w:val="24"/>
          <w:lang w:val="uk-UA"/>
        </w:rPr>
        <w:t>млн</w:t>
      </w:r>
      <w:r w:rsidRPr="00273279">
        <w:rPr>
          <w:rFonts w:ascii="Times New Roman" w:hAnsi="Times New Roman" w:cs="Times New Roman"/>
          <w:sz w:val="24"/>
          <w:szCs w:val="24"/>
          <w:lang w:val="uk-UA"/>
        </w:rPr>
        <w:t xml:space="preserve"> дол. США до 447,3 млн дол. США). </w:t>
      </w:r>
      <w:r w:rsidRPr="00273279">
        <w:rPr>
          <w:rFonts w:ascii="Times New Roman" w:hAnsi="Times New Roman" w:cs="Times New Roman"/>
          <w:sz w:val="24"/>
          <w:szCs w:val="24"/>
          <w:lang w:val="uk-UA"/>
        </w:rPr>
        <w:lastRenderedPageBreak/>
        <w:t>Відтак є підстави</w:t>
      </w:r>
      <w:r w:rsidRPr="00273279">
        <w:rPr>
          <w:rFonts w:ascii="Times New Roman" w:hAnsi="Times New Roman" w:cs="Times New Roman"/>
          <w:i/>
          <w:iCs/>
          <w:sz w:val="24"/>
          <w:szCs w:val="24"/>
          <w:lang w:val="uk-UA"/>
        </w:rPr>
        <w:t xml:space="preserve"> </w:t>
      </w:r>
      <w:r w:rsidRPr="003B0D05">
        <w:rPr>
          <w:rFonts w:ascii="Times New Roman" w:hAnsi="Times New Roman" w:cs="Times New Roman"/>
          <w:sz w:val="24"/>
          <w:szCs w:val="24"/>
          <w:lang w:val="uk-UA"/>
        </w:rPr>
        <w:t xml:space="preserve">констатувати позитивну тенденцію до збільшення у структурі українського аграрного експорту частки товарів із вищим ступенем переробки. За умови збереження і посилення цієї тенденції у середньостроковій перспективі вітчизняний </w:t>
      </w:r>
      <w:proofErr w:type="spellStart"/>
      <w:r w:rsidRPr="003B0D05">
        <w:rPr>
          <w:rFonts w:ascii="Times New Roman" w:hAnsi="Times New Roman" w:cs="Times New Roman"/>
          <w:sz w:val="24"/>
          <w:szCs w:val="24"/>
          <w:lang w:val="uk-UA"/>
        </w:rPr>
        <w:t>агроекспорт</w:t>
      </w:r>
      <w:proofErr w:type="spellEnd"/>
      <w:r w:rsidRPr="003B0D05">
        <w:rPr>
          <w:rFonts w:ascii="Times New Roman" w:hAnsi="Times New Roman" w:cs="Times New Roman"/>
          <w:sz w:val="24"/>
          <w:szCs w:val="24"/>
          <w:lang w:val="uk-UA"/>
        </w:rPr>
        <w:t xml:space="preserve"> має потенціал до значного підвищення його вартості.</w:t>
      </w:r>
    </w:p>
    <w:p w14:paraId="745A8DC7" w14:textId="0D219996" w:rsidR="002F583A" w:rsidRPr="002F583A" w:rsidRDefault="00665B6A" w:rsidP="00CF3C3C">
      <w:pPr>
        <w:spacing w:after="0" w:line="360" w:lineRule="auto"/>
        <w:ind w:firstLine="680"/>
        <w:jc w:val="both"/>
        <w:rPr>
          <w:rFonts w:ascii="Times New Roman" w:hAnsi="Times New Roman" w:cs="Times New Roman"/>
          <w:sz w:val="24"/>
          <w:szCs w:val="24"/>
          <w:lang w:val="uk-UA"/>
        </w:rPr>
      </w:pPr>
      <w:r w:rsidRPr="00ED70A2">
        <w:rPr>
          <w:rFonts w:ascii="Times New Roman" w:hAnsi="Times New Roman" w:cs="Times New Roman"/>
          <w:sz w:val="24"/>
          <w:szCs w:val="24"/>
          <w:lang w:val="uk-UA"/>
        </w:rPr>
        <w:t xml:space="preserve">3. </w:t>
      </w:r>
      <w:r w:rsidR="00606839" w:rsidRPr="001C72EF">
        <w:rPr>
          <w:rFonts w:ascii="Times New Roman" w:hAnsi="Times New Roman" w:cs="Times New Roman"/>
          <w:iCs/>
          <w:sz w:val="24"/>
          <w:szCs w:val="24"/>
          <w:lang w:val="uk-UA"/>
        </w:rPr>
        <w:t>Кон</w:t>
      </w:r>
      <w:r w:rsidR="00D85E7F" w:rsidRPr="001C72EF">
        <w:rPr>
          <w:rFonts w:ascii="Times New Roman" w:hAnsi="Times New Roman" w:cs="Times New Roman"/>
          <w:iCs/>
          <w:sz w:val="24"/>
          <w:szCs w:val="24"/>
          <w:lang w:val="uk-UA"/>
        </w:rPr>
        <w:t>’</w:t>
      </w:r>
      <w:r w:rsidR="00606839" w:rsidRPr="001C72EF">
        <w:rPr>
          <w:rFonts w:ascii="Times New Roman" w:hAnsi="Times New Roman" w:cs="Times New Roman"/>
          <w:iCs/>
          <w:sz w:val="24"/>
          <w:szCs w:val="24"/>
          <w:lang w:val="uk-UA"/>
        </w:rPr>
        <w:t>юнктурні чинники.</w:t>
      </w:r>
      <w:r w:rsidR="00273279">
        <w:rPr>
          <w:rFonts w:ascii="Times New Roman" w:hAnsi="Times New Roman" w:cs="Times New Roman"/>
          <w:i/>
          <w:sz w:val="24"/>
          <w:szCs w:val="24"/>
          <w:lang w:val="uk-UA"/>
        </w:rPr>
        <w:t xml:space="preserve"> </w:t>
      </w:r>
      <w:r w:rsidR="002F583A" w:rsidRPr="002F583A">
        <w:rPr>
          <w:rFonts w:ascii="Times New Roman" w:hAnsi="Times New Roman" w:cs="Times New Roman"/>
          <w:sz w:val="24"/>
          <w:szCs w:val="24"/>
          <w:lang w:val="uk-UA"/>
        </w:rPr>
        <w:t xml:space="preserve">Вагомим чинником впливу на перспективи нарощення аграрного експорту </w:t>
      </w:r>
      <w:r w:rsidR="00D60F48">
        <w:rPr>
          <w:rFonts w:ascii="Times New Roman" w:hAnsi="Times New Roman" w:cs="Times New Roman"/>
          <w:sz w:val="24"/>
          <w:szCs w:val="24"/>
          <w:lang w:val="uk-UA"/>
        </w:rPr>
        <w:t xml:space="preserve">з </w:t>
      </w:r>
      <w:r w:rsidR="002F583A" w:rsidRPr="002F583A">
        <w:rPr>
          <w:rFonts w:ascii="Times New Roman" w:hAnsi="Times New Roman" w:cs="Times New Roman"/>
          <w:sz w:val="24"/>
          <w:szCs w:val="24"/>
          <w:lang w:val="uk-UA"/>
        </w:rPr>
        <w:t>України з його нинішньою спеціалізацією є вкрай динамічна експортна ціна зернових культур та соняшникової олії, що може зумовлюватис</w:t>
      </w:r>
      <w:r w:rsidR="00227E03">
        <w:rPr>
          <w:rFonts w:ascii="Times New Roman" w:hAnsi="Times New Roman" w:cs="Times New Roman"/>
          <w:sz w:val="24"/>
          <w:szCs w:val="24"/>
          <w:lang w:val="uk-UA"/>
        </w:rPr>
        <w:t>я</w:t>
      </w:r>
      <w:r w:rsidR="002F583A" w:rsidRPr="002F583A">
        <w:rPr>
          <w:rFonts w:ascii="Times New Roman" w:hAnsi="Times New Roman" w:cs="Times New Roman"/>
          <w:sz w:val="24"/>
          <w:szCs w:val="24"/>
          <w:lang w:val="uk-UA"/>
        </w:rPr>
        <w:t xml:space="preserve"> коливанням</w:t>
      </w:r>
      <w:r w:rsidR="00227E03">
        <w:rPr>
          <w:rFonts w:ascii="Times New Roman" w:hAnsi="Times New Roman" w:cs="Times New Roman"/>
          <w:sz w:val="24"/>
          <w:szCs w:val="24"/>
          <w:lang w:val="uk-UA"/>
        </w:rPr>
        <w:t>и</w:t>
      </w:r>
      <w:r w:rsidR="002F583A" w:rsidRPr="002F583A">
        <w:rPr>
          <w:rFonts w:ascii="Times New Roman" w:hAnsi="Times New Roman" w:cs="Times New Roman"/>
          <w:sz w:val="24"/>
          <w:szCs w:val="24"/>
          <w:lang w:val="uk-UA"/>
        </w:rPr>
        <w:t xml:space="preserve"> урожайності, попиту і пропозиції на світових ринках аграрної продукції. Цінові коливання на ключові товарні позиції українського </w:t>
      </w:r>
      <w:proofErr w:type="spellStart"/>
      <w:r w:rsidR="002F583A" w:rsidRPr="002F583A">
        <w:rPr>
          <w:rFonts w:ascii="Times New Roman" w:hAnsi="Times New Roman" w:cs="Times New Roman"/>
          <w:sz w:val="24"/>
          <w:szCs w:val="24"/>
          <w:lang w:val="uk-UA"/>
        </w:rPr>
        <w:t>агроекспорту</w:t>
      </w:r>
      <w:proofErr w:type="spellEnd"/>
      <w:r w:rsidR="002F583A" w:rsidRPr="002F583A">
        <w:rPr>
          <w:rFonts w:ascii="Times New Roman" w:hAnsi="Times New Roman" w:cs="Times New Roman"/>
          <w:sz w:val="24"/>
          <w:szCs w:val="24"/>
          <w:lang w:val="uk-UA"/>
        </w:rPr>
        <w:t xml:space="preserve"> </w:t>
      </w:r>
      <w:r w:rsidR="00227E03" w:rsidRPr="002F583A">
        <w:rPr>
          <w:rFonts w:ascii="Times New Roman" w:hAnsi="Times New Roman" w:cs="Times New Roman"/>
          <w:sz w:val="24"/>
          <w:szCs w:val="24"/>
          <w:lang w:val="uk-UA"/>
        </w:rPr>
        <w:t>впли</w:t>
      </w:r>
      <w:r w:rsidR="00227E03">
        <w:rPr>
          <w:rFonts w:ascii="Times New Roman" w:hAnsi="Times New Roman" w:cs="Times New Roman"/>
          <w:sz w:val="24"/>
          <w:szCs w:val="24"/>
          <w:lang w:val="uk-UA"/>
        </w:rPr>
        <w:t>вают</w:t>
      </w:r>
      <w:r w:rsidR="00227E03" w:rsidRPr="002F583A">
        <w:rPr>
          <w:rFonts w:ascii="Times New Roman" w:hAnsi="Times New Roman" w:cs="Times New Roman"/>
          <w:sz w:val="24"/>
          <w:szCs w:val="24"/>
          <w:lang w:val="uk-UA"/>
        </w:rPr>
        <w:t>ь</w:t>
      </w:r>
      <w:r w:rsidR="002F583A" w:rsidRPr="002F583A">
        <w:rPr>
          <w:rFonts w:ascii="Times New Roman" w:hAnsi="Times New Roman" w:cs="Times New Roman"/>
          <w:sz w:val="24"/>
          <w:szCs w:val="24"/>
          <w:lang w:val="uk-UA"/>
        </w:rPr>
        <w:t xml:space="preserve"> на його кількісні показники, що своєю чергою може спричиняти фінансову нестабільність аграрного сектор</w:t>
      </w:r>
      <w:r w:rsidR="00227E03">
        <w:rPr>
          <w:rFonts w:ascii="Times New Roman" w:hAnsi="Times New Roman" w:cs="Times New Roman"/>
          <w:sz w:val="24"/>
          <w:szCs w:val="24"/>
          <w:lang w:val="uk-UA"/>
        </w:rPr>
        <w:t>у</w:t>
      </w:r>
      <w:r w:rsidR="002F583A" w:rsidRPr="002F583A">
        <w:rPr>
          <w:rFonts w:ascii="Times New Roman" w:hAnsi="Times New Roman" w:cs="Times New Roman"/>
          <w:sz w:val="24"/>
          <w:szCs w:val="24"/>
          <w:lang w:val="uk-UA"/>
        </w:rPr>
        <w:t xml:space="preserve"> національної економіки. Так, у 2023 році зниження </w:t>
      </w:r>
      <w:r w:rsidR="00227E03" w:rsidRPr="002F583A">
        <w:rPr>
          <w:rFonts w:ascii="Times New Roman" w:hAnsi="Times New Roman" w:cs="Times New Roman"/>
          <w:sz w:val="24"/>
          <w:szCs w:val="24"/>
          <w:lang w:val="uk-UA"/>
        </w:rPr>
        <w:t xml:space="preserve">на 31,6% </w:t>
      </w:r>
      <w:r w:rsidR="002F583A" w:rsidRPr="002F583A">
        <w:rPr>
          <w:rFonts w:ascii="Times New Roman" w:hAnsi="Times New Roman" w:cs="Times New Roman"/>
          <w:sz w:val="24"/>
          <w:szCs w:val="24"/>
          <w:lang w:val="uk-UA"/>
        </w:rPr>
        <w:t>експортної ціни за 1 т соняшникової олії в Україні супроводжувалос</w:t>
      </w:r>
      <w:r w:rsidR="00227E03">
        <w:rPr>
          <w:rFonts w:ascii="Times New Roman" w:hAnsi="Times New Roman" w:cs="Times New Roman"/>
          <w:sz w:val="24"/>
          <w:szCs w:val="24"/>
          <w:lang w:val="uk-UA"/>
        </w:rPr>
        <w:t>я</w:t>
      </w:r>
      <w:r w:rsidR="002F583A" w:rsidRPr="002F583A">
        <w:rPr>
          <w:rFonts w:ascii="Times New Roman" w:hAnsi="Times New Roman" w:cs="Times New Roman"/>
          <w:sz w:val="24"/>
          <w:szCs w:val="24"/>
          <w:lang w:val="uk-UA"/>
        </w:rPr>
        <w:t xml:space="preserve"> зростанням обсягів експорту цієї продукції на 32,6% (рис. 3</w:t>
      </w:r>
      <w:r w:rsidR="00227E03" w:rsidRPr="002311E3">
        <w:rPr>
          <w:rFonts w:ascii="Times New Roman" w:hAnsi="Times New Roman" w:cs="Times New Roman"/>
          <w:sz w:val="24"/>
          <w:szCs w:val="24"/>
          <w:lang w:val="uk-UA"/>
        </w:rPr>
        <w:t xml:space="preserve">, за даними </w:t>
      </w:r>
      <w:r w:rsidR="00305D8B" w:rsidRPr="002311E3">
        <w:rPr>
          <w:rFonts w:ascii="Times New Roman" w:hAnsi="Times New Roman" w:cs="Times New Roman"/>
          <w:sz w:val="24"/>
          <w:szCs w:val="24"/>
          <w:lang w:val="uk-UA"/>
        </w:rPr>
        <w:t>[</w:t>
      </w:r>
      <w:r w:rsidR="00305D8B">
        <w:rPr>
          <w:rFonts w:ascii="Times New Roman" w:hAnsi="Times New Roman" w:cs="Times New Roman"/>
          <w:sz w:val="24"/>
          <w:szCs w:val="24"/>
          <w:lang w:val="uk-UA"/>
        </w:rPr>
        <w:t>2</w:t>
      </w:r>
      <w:r w:rsidR="00227E03" w:rsidRPr="002311E3">
        <w:rPr>
          <w:rFonts w:ascii="Times New Roman" w:hAnsi="Times New Roman" w:cs="Times New Roman"/>
          <w:sz w:val="24"/>
          <w:szCs w:val="24"/>
          <w:lang w:val="uk-UA"/>
        </w:rPr>
        <w:t>]</w:t>
      </w:r>
      <w:r w:rsidR="002F583A" w:rsidRPr="002F583A">
        <w:rPr>
          <w:rFonts w:ascii="Times New Roman" w:hAnsi="Times New Roman" w:cs="Times New Roman"/>
          <w:sz w:val="24"/>
          <w:szCs w:val="24"/>
          <w:lang w:val="uk-UA"/>
        </w:rPr>
        <w:t>), тоді як у 2021 році з</w:t>
      </w:r>
      <w:r w:rsidR="00227E03" w:rsidRPr="002F583A">
        <w:rPr>
          <w:rFonts w:ascii="Times New Roman" w:hAnsi="Times New Roman" w:cs="Times New Roman"/>
          <w:sz w:val="24"/>
          <w:szCs w:val="24"/>
          <w:lang w:val="uk-UA"/>
        </w:rPr>
        <w:t>і</w:t>
      </w:r>
      <w:r w:rsidR="002F583A" w:rsidRPr="002F583A">
        <w:rPr>
          <w:rFonts w:ascii="Times New Roman" w:hAnsi="Times New Roman" w:cs="Times New Roman"/>
          <w:sz w:val="24"/>
          <w:szCs w:val="24"/>
          <w:lang w:val="uk-UA"/>
        </w:rPr>
        <w:t xml:space="preserve"> зростанням ціни олі</w:t>
      </w:r>
      <w:r w:rsidR="00227E03">
        <w:rPr>
          <w:rFonts w:ascii="Times New Roman" w:hAnsi="Times New Roman" w:cs="Times New Roman"/>
          <w:sz w:val="24"/>
          <w:szCs w:val="24"/>
          <w:lang w:val="uk-UA"/>
        </w:rPr>
        <w:t>ї</w:t>
      </w:r>
      <w:r w:rsidR="002F583A" w:rsidRPr="002F583A">
        <w:rPr>
          <w:rFonts w:ascii="Times New Roman" w:hAnsi="Times New Roman" w:cs="Times New Roman"/>
          <w:sz w:val="24"/>
          <w:szCs w:val="24"/>
          <w:lang w:val="uk-UA"/>
        </w:rPr>
        <w:t xml:space="preserve"> на 60,6% обсяги її експорту зменшилас</w:t>
      </w:r>
      <w:r w:rsidR="00227E03">
        <w:rPr>
          <w:rFonts w:ascii="Times New Roman" w:hAnsi="Times New Roman" w:cs="Times New Roman"/>
          <w:sz w:val="24"/>
          <w:szCs w:val="24"/>
          <w:lang w:val="uk-UA"/>
        </w:rPr>
        <w:t>я</w:t>
      </w:r>
      <w:r w:rsidR="002F583A" w:rsidRPr="002F583A">
        <w:rPr>
          <w:rFonts w:ascii="Times New Roman" w:hAnsi="Times New Roman" w:cs="Times New Roman"/>
          <w:sz w:val="24"/>
          <w:szCs w:val="24"/>
          <w:lang w:val="uk-UA"/>
        </w:rPr>
        <w:t xml:space="preserve"> на 25</w:t>
      </w:r>
      <w:r w:rsidR="00227E03">
        <w:rPr>
          <w:rFonts w:ascii="Times New Roman" w:hAnsi="Times New Roman" w:cs="Times New Roman"/>
          <w:sz w:val="24"/>
          <w:szCs w:val="24"/>
          <w:lang w:val="uk-UA"/>
        </w:rPr>
        <w:t>,0</w:t>
      </w:r>
      <w:r w:rsidR="002F583A" w:rsidRPr="002F583A">
        <w:rPr>
          <w:rFonts w:ascii="Times New Roman" w:hAnsi="Times New Roman" w:cs="Times New Roman"/>
          <w:sz w:val="24"/>
          <w:szCs w:val="24"/>
          <w:lang w:val="uk-UA"/>
        </w:rPr>
        <w:t>%.</w:t>
      </w:r>
    </w:p>
    <w:p w14:paraId="50FDFB03" w14:textId="77777777" w:rsidR="00C22BE1" w:rsidRDefault="003D77EB" w:rsidP="002F583A">
      <w:pPr>
        <w:spacing w:after="0" w:line="360" w:lineRule="auto"/>
        <w:jc w:val="both"/>
        <w:rPr>
          <w:rFonts w:ascii="Times New Roman" w:hAnsi="Times New Roman" w:cs="Times New Roman"/>
          <w:sz w:val="26"/>
          <w:szCs w:val="26"/>
          <w:lang w:val="uk-UA"/>
        </w:rPr>
      </w:pPr>
      <w:r>
        <w:rPr>
          <w:noProof/>
          <w:lang w:eastAsia="en-GB"/>
        </w:rPr>
        <w:drawing>
          <wp:inline distT="0" distB="0" distL="0" distR="0" wp14:anchorId="455B75AA" wp14:editId="60BDC7C8">
            <wp:extent cx="6155690" cy="2447925"/>
            <wp:effectExtent l="0" t="0" r="16510" b="9525"/>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93FE1D" w14:textId="77777777" w:rsidR="00F36D92" w:rsidRDefault="000E37E2" w:rsidP="00F36D92">
      <w:pPr>
        <w:spacing w:after="0" w:line="240" w:lineRule="auto"/>
        <w:jc w:val="center"/>
        <w:rPr>
          <w:rFonts w:ascii="Times New Roman" w:hAnsi="Times New Roman" w:cs="Times New Roman"/>
          <w:b/>
          <w:bCs/>
          <w:sz w:val="24"/>
          <w:szCs w:val="24"/>
          <w:lang w:val="uk-UA"/>
        </w:rPr>
      </w:pPr>
      <w:r w:rsidRPr="00F36D92">
        <w:rPr>
          <w:rFonts w:ascii="Times New Roman" w:hAnsi="Times New Roman" w:cs="Times New Roman"/>
          <w:b/>
          <w:bCs/>
          <w:sz w:val="24"/>
          <w:szCs w:val="24"/>
          <w:lang w:val="uk-UA"/>
        </w:rPr>
        <w:t>Рис. 3</w:t>
      </w:r>
      <w:r w:rsidR="003C7903" w:rsidRPr="00F36D92">
        <w:rPr>
          <w:rFonts w:ascii="Times New Roman" w:hAnsi="Times New Roman" w:cs="Times New Roman"/>
          <w:b/>
          <w:bCs/>
          <w:sz w:val="24"/>
          <w:szCs w:val="24"/>
          <w:lang w:val="uk-UA"/>
        </w:rPr>
        <w:t>.</w:t>
      </w:r>
      <w:r w:rsidRPr="00F36D92">
        <w:rPr>
          <w:rFonts w:ascii="Times New Roman" w:hAnsi="Times New Roman" w:cs="Times New Roman"/>
          <w:b/>
          <w:bCs/>
          <w:sz w:val="24"/>
          <w:szCs w:val="24"/>
          <w:lang w:val="uk-UA"/>
        </w:rPr>
        <w:t xml:space="preserve"> Темп приросту/зниження </w:t>
      </w:r>
      <w:r w:rsidR="003D77EB" w:rsidRPr="00F36D92">
        <w:rPr>
          <w:rFonts w:ascii="Times New Roman" w:hAnsi="Times New Roman" w:cs="Times New Roman"/>
          <w:b/>
          <w:bCs/>
          <w:sz w:val="24"/>
          <w:szCs w:val="24"/>
          <w:lang w:val="uk-UA"/>
        </w:rPr>
        <w:t xml:space="preserve">експортної ціни та кількості експорту </w:t>
      </w:r>
    </w:p>
    <w:p w14:paraId="3A937556" w14:textId="360A7E17" w:rsidR="00C22BE1" w:rsidRPr="00F36D92" w:rsidRDefault="003D77EB" w:rsidP="00F36D92">
      <w:pPr>
        <w:spacing w:after="0" w:line="240" w:lineRule="auto"/>
        <w:jc w:val="center"/>
        <w:rPr>
          <w:rFonts w:ascii="Times New Roman" w:hAnsi="Times New Roman" w:cs="Times New Roman"/>
          <w:b/>
          <w:bCs/>
          <w:sz w:val="24"/>
          <w:szCs w:val="24"/>
          <w:lang w:val="uk-UA"/>
        </w:rPr>
      </w:pPr>
      <w:r w:rsidRPr="00F36D92">
        <w:rPr>
          <w:rFonts w:ascii="Times New Roman" w:hAnsi="Times New Roman" w:cs="Times New Roman"/>
          <w:b/>
          <w:bCs/>
          <w:sz w:val="24"/>
          <w:szCs w:val="24"/>
          <w:lang w:val="uk-UA"/>
        </w:rPr>
        <w:t>соняшникової олії з України</w:t>
      </w:r>
      <w:r w:rsidR="000E37E2" w:rsidRPr="00F36D92">
        <w:rPr>
          <w:rFonts w:ascii="Times New Roman" w:hAnsi="Times New Roman" w:cs="Times New Roman"/>
          <w:b/>
          <w:bCs/>
          <w:sz w:val="24"/>
          <w:szCs w:val="24"/>
          <w:lang w:val="uk-UA"/>
        </w:rPr>
        <w:t>,</w:t>
      </w:r>
      <w:r w:rsidR="003C7903" w:rsidRPr="00F36D92">
        <w:rPr>
          <w:rFonts w:ascii="Times New Roman" w:hAnsi="Times New Roman" w:cs="Times New Roman"/>
          <w:b/>
          <w:bCs/>
          <w:sz w:val="24"/>
          <w:szCs w:val="24"/>
          <w:lang w:val="uk-UA"/>
        </w:rPr>
        <w:t xml:space="preserve"> </w:t>
      </w:r>
      <w:r w:rsidR="000E37E2" w:rsidRPr="00F36D92">
        <w:rPr>
          <w:rFonts w:ascii="Times New Roman" w:hAnsi="Times New Roman" w:cs="Times New Roman"/>
          <w:b/>
          <w:bCs/>
          <w:sz w:val="24"/>
          <w:szCs w:val="24"/>
          <w:lang w:val="uk-UA"/>
        </w:rPr>
        <w:t>%</w:t>
      </w:r>
    </w:p>
    <w:p w14:paraId="4E5245BC" w14:textId="0D87936C" w:rsidR="00F36D92" w:rsidRDefault="00227E03" w:rsidP="00F36D92">
      <w:pPr>
        <w:pStyle w:val="rvps2"/>
        <w:shd w:val="clear" w:color="auto" w:fill="FFFFFF"/>
        <w:spacing w:before="0" w:beforeAutospacing="0" w:after="0" w:afterAutospacing="0"/>
        <w:ind w:firstLine="709"/>
        <w:jc w:val="both"/>
        <w:rPr>
          <w:lang w:val="uk-UA"/>
        </w:rPr>
      </w:pPr>
      <w:bookmarkStart w:id="1" w:name="_Hlk198075751"/>
      <w:r w:rsidRPr="00227E03">
        <w:rPr>
          <w:i/>
          <w:iCs/>
          <w:highlight w:val="yellow"/>
          <w:lang w:val="uk-UA" w:eastAsia="uk-UA"/>
        </w:rPr>
        <w:t xml:space="preserve">Взяти у файлі </w:t>
      </w:r>
      <w:proofErr w:type="spellStart"/>
      <w:r w:rsidRPr="00227E03">
        <w:rPr>
          <w:i/>
          <w:iCs/>
          <w:highlight w:val="yellow"/>
          <w:lang w:val="uk-UA" w:eastAsia="uk-UA"/>
        </w:rPr>
        <w:t>ЕхсеІ</w:t>
      </w:r>
      <w:bookmarkEnd w:id="1"/>
      <w:proofErr w:type="spellEnd"/>
    </w:p>
    <w:p w14:paraId="46093683" w14:textId="7E903C9E" w:rsidR="002F583A" w:rsidRPr="002F583A" w:rsidRDefault="002F583A" w:rsidP="002F3661">
      <w:pPr>
        <w:pStyle w:val="rvps2"/>
        <w:shd w:val="clear" w:color="auto" w:fill="FFFFFF"/>
        <w:spacing w:before="0" w:beforeAutospacing="0" w:after="0" w:afterAutospacing="0" w:line="360" w:lineRule="auto"/>
        <w:ind w:firstLine="709"/>
        <w:jc w:val="both"/>
        <w:rPr>
          <w:lang w:val="uk-UA"/>
        </w:rPr>
      </w:pPr>
      <w:r w:rsidRPr="002F583A">
        <w:rPr>
          <w:lang w:val="uk-UA"/>
        </w:rPr>
        <w:t xml:space="preserve">Окрім високої динамічності, </w:t>
      </w:r>
      <w:r w:rsidRPr="001852CA">
        <w:rPr>
          <w:lang w:val="uk-UA"/>
        </w:rPr>
        <w:t>особливістю вітчизняного аграрного експорту є те, що його базові позиції – соняшникова олія, кукурудза і пшениця – на світових ринках здебільшого реалізовуються за вкрай низькими цінами.</w:t>
      </w:r>
      <w:r w:rsidRPr="002F583A">
        <w:rPr>
          <w:lang w:val="uk-UA"/>
        </w:rPr>
        <w:t xml:space="preserve"> </w:t>
      </w:r>
      <w:r w:rsidR="00DC71EE">
        <w:rPr>
          <w:lang w:val="uk-UA"/>
        </w:rPr>
        <w:t>З</w:t>
      </w:r>
      <w:r w:rsidRPr="002F583A">
        <w:rPr>
          <w:lang w:val="uk-UA"/>
        </w:rPr>
        <w:t xml:space="preserve">окрема, </w:t>
      </w:r>
      <w:r w:rsidR="000053BC" w:rsidRPr="000053BC">
        <w:rPr>
          <w:lang w:val="uk-UA"/>
        </w:rPr>
        <w:t>світова експортна ціна 1т соняшникової олії</w:t>
      </w:r>
      <w:r w:rsidR="000053BC" w:rsidRPr="002F583A">
        <w:rPr>
          <w:lang w:val="uk-UA"/>
        </w:rPr>
        <w:t>, згідно з даними МВФ</w:t>
      </w:r>
      <w:r w:rsidR="000053BC">
        <w:rPr>
          <w:lang w:val="uk-UA"/>
        </w:rPr>
        <w:t xml:space="preserve"> </w:t>
      </w:r>
      <w:r w:rsidR="000053BC" w:rsidRPr="00B47ED4">
        <w:rPr>
          <w:lang w:val="uk-UA"/>
        </w:rPr>
        <w:t>[</w:t>
      </w:r>
      <w:r w:rsidR="000053BC">
        <w:rPr>
          <w:lang w:val="uk-UA"/>
        </w:rPr>
        <w:t>13</w:t>
      </w:r>
      <w:r w:rsidR="000053BC" w:rsidRPr="00B47ED4">
        <w:rPr>
          <w:lang w:val="uk-UA"/>
        </w:rPr>
        <w:t>]</w:t>
      </w:r>
      <w:r w:rsidR="000053BC" w:rsidRPr="002F583A">
        <w:rPr>
          <w:lang w:val="uk-UA"/>
        </w:rPr>
        <w:t xml:space="preserve">, </w:t>
      </w:r>
      <w:r w:rsidR="000053BC" w:rsidRPr="000053BC">
        <w:rPr>
          <w:lang w:val="uk-UA"/>
        </w:rPr>
        <w:t>у 2023 році на 39,7% перевищувала відповідний показник експорту з України</w:t>
      </w:r>
      <w:r w:rsidRPr="002F583A">
        <w:rPr>
          <w:lang w:val="uk-UA"/>
        </w:rPr>
        <w:t>. Варто наголосити, що значно нижч</w:t>
      </w:r>
      <w:r w:rsidR="00756283">
        <w:rPr>
          <w:lang w:val="uk-UA"/>
        </w:rPr>
        <w:t>і</w:t>
      </w:r>
      <w:r w:rsidRPr="002F583A">
        <w:rPr>
          <w:lang w:val="uk-UA"/>
        </w:rPr>
        <w:t xml:space="preserve"> експортн</w:t>
      </w:r>
      <w:r w:rsidR="00756283">
        <w:rPr>
          <w:lang w:val="uk-UA"/>
        </w:rPr>
        <w:t>і</w:t>
      </w:r>
      <w:r w:rsidRPr="002F583A">
        <w:rPr>
          <w:lang w:val="uk-UA"/>
        </w:rPr>
        <w:t xml:space="preserve"> цін</w:t>
      </w:r>
      <w:r w:rsidR="00756283">
        <w:rPr>
          <w:lang w:val="uk-UA"/>
        </w:rPr>
        <w:t>и</w:t>
      </w:r>
      <w:r w:rsidRPr="002F583A">
        <w:rPr>
          <w:lang w:val="uk-UA"/>
        </w:rPr>
        <w:t xml:space="preserve"> на ключові товарні позиції (соняшникову олію, пшеницю і кукурудзу) українського </w:t>
      </w:r>
      <w:proofErr w:type="spellStart"/>
      <w:r w:rsidRPr="002F583A">
        <w:rPr>
          <w:lang w:val="uk-UA"/>
        </w:rPr>
        <w:t>агроекспорту</w:t>
      </w:r>
      <w:proofErr w:type="spellEnd"/>
      <w:r w:rsidRPr="002F583A">
        <w:rPr>
          <w:lang w:val="uk-UA"/>
        </w:rPr>
        <w:t xml:space="preserve"> </w:t>
      </w:r>
      <w:r w:rsidR="00756283">
        <w:rPr>
          <w:lang w:val="uk-UA"/>
        </w:rPr>
        <w:t>проти</w:t>
      </w:r>
      <w:r w:rsidRPr="002F583A">
        <w:rPr>
          <w:lang w:val="uk-UA"/>
        </w:rPr>
        <w:t xml:space="preserve"> </w:t>
      </w:r>
      <w:r w:rsidR="00756283">
        <w:rPr>
          <w:lang w:val="uk-UA"/>
        </w:rPr>
        <w:t xml:space="preserve">відповідних </w:t>
      </w:r>
      <w:r w:rsidRPr="002F583A">
        <w:rPr>
          <w:lang w:val="uk-UA"/>
        </w:rPr>
        <w:t xml:space="preserve">цін на світових ринках зберігається упродовж багатьох років. </w:t>
      </w:r>
    </w:p>
    <w:p w14:paraId="77291581" w14:textId="08FA9755" w:rsidR="001C1B26" w:rsidRDefault="002F583A" w:rsidP="002F583A">
      <w:pPr>
        <w:pStyle w:val="rvps2"/>
        <w:shd w:val="clear" w:color="auto" w:fill="FFFFFF"/>
        <w:spacing w:before="0" w:beforeAutospacing="0" w:after="0" w:afterAutospacing="0" w:line="360" w:lineRule="auto"/>
        <w:ind w:firstLine="709"/>
        <w:jc w:val="both"/>
        <w:rPr>
          <w:color w:val="0D0D0D" w:themeColor="text1" w:themeTint="F2"/>
          <w:lang w:val="uk-UA"/>
        </w:rPr>
      </w:pPr>
      <w:r w:rsidRPr="002F583A">
        <w:rPr>
          <w:lang w:val="uk-UA"/>
        </w:rPr>
        <w:t>З одного боку, такі відмінності є ознаками цінової конкурентної переваги українського агросектору, з іншого</w:t>
      </w:r>
      <w:r w:rsidR="00756283">
        <w:rPr>
          <w:lang w:val="uk-UA"/>
        </w:rPr>
        <w:t xml:space="preserve"> –</w:t>
      </w:r>
      <w:r w:rsidRPr="002F583A">
        <w:rPr>
          <w:lang w:val="uk-UA"/>
        </w:rPr>
        <w:t xml:space="preserve"> надмірно низька експортна ціна може бути ознакою зловживань </w:t>
      </w:r>
      <w:r w:rsidRPr="002F583A">
        <w:rPr>
          <w:lang w:val="uk-UA"/>
        </w:rPr>
        <w:lastRenderedPageBreak/>
        <w:t>облікового характеру з метою ухиляння від податкових виплат та приховування валютної виручки, яку експортери повинні повертати</w:t>
      </w:r>
      <w:r w:rsidR="008717FD">
        <w:rPr>
          <w:lang w:val="uk-UA"/>
        </w:rPr>
        <w:t xml:space="preserve"> </w:t>
      </w:r>
      <w:r w:rsidRPr="002F583A">
        <w:rPr>
          <w:lang w:val="uk-UA"/>
        </w:rPr>
        <w:t xml:space="preserve">в Україну. Окрім того, основна </w:t>
      </w:r>
      <w:r w:rsidR="0083566B" w:rsidRPr="002F583A">
        <w:rPr>
          <w:lang w:val="uk-UA"/>
        </w:rPr>
        <w:t xml:space="preserve">експортована </w:t>
      </w:r>
      <w:r w:rsidRPr="002F583A">
        <w:rPr>
          <w:lang w:val="uk-UA"/>
        </w:rPr>
        <w:t>аграрна продукція</w:t>
      </w:r>
      <w:r w:rsidR="0083566B">
        <w:rPr>
          <w:lang w:val="uk-UA"/>
        </w:rPr>
        <w:t xml:space="preserve"> </w:t>
      </w:r>
      <w:r w:rsidRPr="002F583A">
        <w:rPr>
          <w:lang w:val="uk-UA"/>
        </w:rPr>
        <w:t>є сировинною, а це означає, що держава вимушено втрачає потенційну валову додану вартість, бюджетні надходження</w:t>
      </w:r>
      <w:r w:rsidR="0083566B">
        <w:rPr>
          <w:lang w:val="uk-UA"/>
        </w:rPr>
        <w:t xml:space="preserve"> й</w:t>
      </w:r>
      <w:r w:rsidRPr="002F583A">
        <w:rPr>
          <w:lang w:val="uk-UA"/>
        </w:rPr>
        <w:t xml:space="preserve"> нові робочі місця, які можна було б отримати, якби ця продукція поглиблено перероблялас</w:t>
      </w:r>
      <w:r w:rsidR="0083566B">
        <w:rPr>
          <w:lang w:val="uk-UA"/>
        </w:rPr>
        <w:t>я</w:t>
      </w:r>
      <w:r w:rsidRPr="002F583A">
        <w:rPr>
          <w:lang w:val="uk-UA"/>
        </w:rPr>
        <w:t xml:space="preserve"> всередині країни. За таких умов контроль держави над </w:t>
      </w:r>
      <w:r w:rsidRPr="0083566B">
        <w:rPr>
          <w:lang w:val="uk-UA"/>
        </w:rPr>
        <w:t xml:space="preserve">експортними цінами був і є вимушеною необхідністю. </w:t>
      </w:r>
      <w:r w:rsidR="0083566B" w:rsidRPr="0083566B">
        <w:rPr>
          <w:lang w:val="uk-UA"/>
        </w:rPr>
        <w:t>М</w:t>
      </w:r>
      <w:r w:rsidRPr="0083566B">
        <w:rPr>
          <w:lang w:val="uk-UA"/>
        </w:rPr>
        <w:t xml:space="preserve">ожна очікувати, що введення з 21 серпня 2024 року у дію постанови </w:t>
      </w:r>
      <w:r w:rsidR="0083566B" w:rsidRPr="0083566B">
        <w:rPr>
          <w:lang w:val="uk-UA"/>
        </w:rPr>
        <w:t>Кабінету Міністрів України</w:t>
      </w:r>
      <w:r w:rsidRPr="0083566B">
        <w:rPr>
          <w:lang w:val="uk-UA"/>
        </w:rPr>
        <w:t xml:space="preserve"> </w:t>
      </w:r>
      <w:r w:rsidR="0083566B" w:rsidRPr="0083566B">
        <w:rPr>
          <w:color w:val="1D1D1B"/>
          <w:shd w:val="clear" w:color="auto" w:fill="FFFFFF"/>
          <w:lang w:val="uk-UA"/>
        </w:rPr>
        <w:t>“</w:t>
      </w:r>
      <w:r w:rsidRPr="0083566B">
        <w:rPr>
          <w:color w:val="1D1D1B"/>
          <w:shd w:val="clear" w:color="auto" w:fill="FFFFFF"/>
          <w:lang w:val="uk-UA"/>
        </w:rPr>
        <w:t xml:space="preserve">Про затвердження Порядку затвердження мінімально допустимих експортних </w:t>
      </w:r>
      <w:r w:rsidRPr="0083566B">
        <w:rPr>
          <w:color w:val="0D0D0D" w:themeColor="text1" w:themeTint="F2"/>
          <w:shd w:val="clear" w:color="auto" w:fill="FFFFFF"/>
          <w:lang w:val="uk-UA"/>
        </w:rPr>
        <w:t>цін на окремі види товарів</w:t>
      </w:r>
      <w:r w:rsidR="0083566B" w:rsidRPr="0083566B">
        <w:rPr>
          <w:color w:val="0D0D0D" w:themeColor="text1" w:themeTint="F2"/>
          <w:shd w:val="clear" w:color="auto" w:fill="FFFFFF"/>
          <w:lang w:val="uk-UA"/>
        </w:rPr>
        <w:t xml:space="preserve">” </w:t>
      </w:r>
      <w:r w:rsidR="00223556" w:rsidRPr="0083566B">
        <w:rPr>
          <w:color w:val="0D0D0D" w:themeColor="text1" w:themeTint="F2"/>
          <w:shd w:val="clear" w:color="auto" w:fill="FFFFFF"/>
          <w:lang w:val="uk-UA"/>
        </w:rPr>
        <w:t>[</w:t>
      </w:r>
      <w:r w:rsidR="00B65132" w:rsidRPr="0083566B">
        <w:rPr>
          <w:lang w:val="uk-UA"/>
        </w:rPr>
        <w:t>1</w:t>
      </w:r>
      <w:r w:rsidR="000053BC">
        <w:rPr>
          <w:lang w:val="uk-UA"/>
        </w:rPr>
        <w:t>2</w:t>
      </w:r>
      <w:r w:rsidR="00B65132" w:rsidRPr="0083566B">
        <w:rPr>
          <w:lang w:val="uk-UA"/>
        </w:rPr>
        <w:t>]</w:t>
      </w:r>
      <w:r w:rsidR="007F245B" w:rsidRPr="0083566B">
        <w:rPr>
          <w:color w:val="0D0D0D" w:themeColor="text1" w:themeTint="F2"/>
          <w:shd w:val="clear" w:color="auto" w:fill="FFFFFF"/>
          <w:lang w:val="uk-UA"/>
        </w:rPr>
        <w:t xml:space="preserve"> </w:t>
      </w:r>
      <w:r w:rsidRPr="0083566B">
        <w:rPr>
          <w:color w:val="0D0D0D" w:themeColor="text1" w:themeTint="F2"/>
          <w:shd w:val="clear" w:color="auto" w:fill="FFFFFF"/>
          <w:lang w:val="uk-UA"/>
        </w:rPr>
        <w:t xml:space="preserve">сприятиме зростанню бюджетних надходжень та валютної виручки від аграрного експорту. Згідно з цією </w:t>
      </w:r>
      <w:r w:rsidR="0083566B">
        <w:rPr>
          <w:color w:val="0D0D0D" w:themeColor="text1" w:themeTint="F2"/>
          <w:shd w:val="clear" w:color="auto" w:fill="FFFFFF"/>
          <w:lang w:val="uk-UA"/>
        </w:rPr>
        <w:t>п</w:t>
      </w:r>
      <w:r w:rsidRPr="0083566B">
        <w:rPr>
          <w:color w:val="0D0D0D" w:themeColor="text1" w:themeTint="F2"/>
          <w:shd w:val="clear" w:color="auto" w:fill="FFFFFF"/>
          <w:lang w:val="uk-UA"/>
        </w:rPr>
        <w:t xml:space="preserve">остановою, </w:t>
      </w:r>
      <w:r w:rsidRPr="0083566B">
        <w:rPr>
          <w:color w:val="0D0D0D" w:themeColor="text1" w:themeTint="F2"/>
          <w:lang w:val="uk-UA"/>
        </w:rPr>
        <w:t>мінімально допустимі експортні ціни на окремі види товарів розраховуються на підставі знеособленої інформації Держ</w:t>
      </w:r>
      <w:r w:rsidR="0083566B">
        <w:rPr>
          <w:color w:val="0D0D0D" w:themeColor="text1" w:themeTint="F2"/>
          <w:lang w:val="uk-UA"/>
        </w:rPr>
        <w:t xml:space="preserve">авної </w:t>
      </w:r>
      <w:r w:rsidRPr="0083566B">
        <w:rPr>
          <w:color w:val="0D0D0D" w:themeColor="text1" w:themeTint="F2"/>
          <w:lang w:val="uk-UA"/>
        </w:rPr>
        <w:t>мит</w:t>
      </w:r>
      <w:r w:rsidR="0083566B">
        <w:rPr>
          <w:color w:val="0D0D0D" w:themeColor="text1" w:themeTint="F2"/>
          <w:lang w:val="uk-UA"/>
        </w:rPr>
        <w:t xml:space="preserve">ної </w:t>
      </w:r>
      <w:r w:rsidRPr="0083566B">
        <w:rPr>
          <w:color w:val="0D0D0D" w:themeColor="text1" w:themeTint="F2"/>
          <w:lang w:val="uk-UA"/>
        </w:rPr>
        <w:t>служби про експорт окремих видів товарів у розрізі митних декларацій за формою єдиного адміністративного документа з урахуванням умов поставок за попередній місяць із застосуванням 10% дисконту.</w:t>
      </w:r>
      <w:r w:rsidR="008717FD" w:rsidRPr="0083566B">
        <w:rPr>
          <w:color w:val="0D0D0D" w:themeColor="text1" w:themeTint="F2"/>
          <w:lang w:val="uk-UA"/>
        </w:rPr>
        <w:t xml:space="preserve"> </w:t>
      </w:r>
    </w:p>
    <w:p w14:paraId="5ECF0567" w14:textId="0A059E4C" w:rsidR="002F583A" w:rsidRDefault="002F583A" w:rsidP="002F583A">
      <w:pPr>
        <w:pStyle w:val="rvps2"/>
        <w:shd w:val="clear" w:color="auto" w:fill="FFFFFF"/>
        <w:spacing w:before="0" w:beforeAutospacing="0" w:after="0" w:afterAutospacing="0" w:line="360" w:lineRule="auto"/>
        <w:ind w:firstLine="709"/>
        <w:jc w:val="both"/>
        <w:rPr>
          <w:color w:val="0D0D0D" w:themeColor="text1" w:themeTint="F2"/>
          <w:lang w:val="uk-UA"/>
        </w:rPr>
      </w:pPr>
      <w:r w:rsidRPr="0083566B">
        <w:rPr>
          <w:color w:val="0D0D0D" w:themeColor="text1" w:themeTint="F2"/>
          <w:lang w:val="uk-UA"/>
        </w:rPr>
        <w:t xml:space="preserve">Поданий у </w:t>
      </w:r>
      <w:r w:rsidR="001C1B26">
        <w:rPr>
          <w:color w:val="0D0D0D" w:themeColor="text1" w:themeTint="F2"/>
          <w:lang w:val="uk-UA"/>
        </w:rPr>
        <w:t>зазначеній п</w:t>
      </w:r>
      <w:r w:rsidRPr="0083566B">
        <w:rPr>
          <w:color w:val="0D0D0D" w:themeColor="text1" w:themeTint="F2"/>
          <w:lang w:val="uk-UA"/>
        </w:rPr>
        <w:t xml:space="preserve">останові методичний підхід </w:t>
      </w:r>
      <w:r w:rsidR="001C1B26">
        <w:rPr>
          <w:color w:val="0D0D0D" w:themeColor="text1" w:themeTint="F2"/>
          <w:lang w:val="uk-UA"/>
        </w:rPr>
        <w:t xml:space="preserve">до </w:t>
      </w:r>
      <w:r w:rsidRPr="0083566B">
        <w:rPr>
          <w:color w:val="0D0D0D" w:themeColor="text1" w:themeTint="F2"/>
          <w:lang w:val="uk-UA"/>
        </w:rPr>
        <w:t xml:space="preserve">визначення мінімально допустимої експортної ціни є доцільним і логічним. Однак із метою усунення ймовірного ризику монопольної змови експортерів </w:t>
      </w:r>
      <w:r w:rsidR="00920079">
        <w:rPr>
          <w:color w:val="0D0D0D" w:themeColor="text1" w:themeTint="F2"/>
          <w:lang w:val="uk-UA"/>
        </w:rPr>
        <w:t>цей</w:t>
      </w:r>
      <w:r w:rsidRPr="0083566B">
        <w:rPr>
          <w:color w:val="0D0D0D" w:themeColor="text1" w:themeTint="F2"/>
          <w:lang w:val="uk-UA"/>
        </w:rPr>
        <w:t xml:space="preserve"> підхід</w:t>
      </w:r>
      <w:r w:rsidRPr="003B0D05">
        <w:rPr>
          <w:color w:val="0D0D0D" w:themeColor="text1" w:themeTint="F2"/>
          <w:lang w:val="uk-UA"/>
        </w:rPr>
        <w:t xml:space="preserve"> варто доповнити певним середньозваженим коригуванням на експортні ціни основних країн-конкурентів України та/або світові ціни у розрізі товарів, до яких застосовується встановлення мінімально допустимої експортної ціни.</w:t>
      </w:r>
      <w:r w:rsidRPr="002F583A">
        <w:rPr>
          <w:color w:val="0D0D0D" w:themeColor="text1" w:themeTint="F2"/>
          <w:lang w:val="uk-UA"/>
        </w:rPr>
        <w:t xml:space="preserve"> Додатковою інформацією при визначенні </w:t>
      </w:r>
      <w:r w:rsidR="00920079">
        <w:rPr>
          <w:color w:val="0D0D0D" w:themeColor="text1" w:themeTint="F2"/>
          <w:lang w:val="uk-UA"/>
        </w:rPr>
        <w:t>останньої</w:t>
      </w:r>
      <w:r w:rsidRPr="002F583A">
        <w:rPr>
          <w:color w:val="0D0D0D" w:themeColor="text1" w:themeTint="F2"/>
          <w:lang w:val="uk-UA"/>
        </w:rPr>
        <w:t xml:space="preserve"> та/або </w:t>
      </w:r>
      <w:r w:rsidR="00920079">
        <w:rPr>
          <w:color w:val="0D0D0D" w:themeColor="text1" w:themeTint="F2"/>
          <w:lang w:val="uk-UA"/>
        </w:rPr>
        <w:t xml:space="preserve">для </w:t>
      </w:r>
      <w:r w:rsidRPr="002F583A">
        <w:rPr>
          <w:color w:val="0D0D0D" w:themeColor="text1" w:themeTint="F2"/>
          <w:lang w:val="uk-UA"/>
        </w:rPr>
        <w:t>мінімізації ризиків ухилення від сплати податкових платежів, надходження валютної виручки від експорту аграрної продукції з України, ймовірно, могли б бути дані аналізу дзеркальних даних (</w:t>
      </w:r>
      <w:r w:rsidR="00D21060">
        <w:rPr>
          <w:color w:val="0D0D0D" w:themeColor="text1" w:themeTint="F2"/>
        </w:rPr>
        <w:t>m</w:t>
      </w:r>
      <w:r w:rsidRPr="002F583A">
        <w:rPr>
          <w:color w:val="0D0D0D" w:themeColor="text1" w:themeTint="F2"/>
        </w:rPr>
        <w:t>irror</w:t>
      </w:r>
      <w:r w:rsidRPr="002F583A">
        <w:rPr>
          <w:color w:val="0D0D0D" w:themeColor="text1" w:themeTint="F2"/>
          <w:lang w:val="uk-UA"/>
        </w:rPr>
        <w:t xml:space="preserve"> </w:t>
      </w:r>
      <w:r w:rsidRPr="002F583A">
        <w:rPr>
          <w:color w:val="0D0D0D" w:themeColor="text1" w:themeTint="F2"/>
        </w:rPr>
        <w:t>data</w:t>
      </w:r>
      <w:r w:rsidRPr="002F583A">
        <w:rPr>
          <w:color w:val="0D0D0D" w:themeColor="text1" w:themeTint="F2"/>
          <w:lang w:val="uk-UA"/>
        </w:rPr>
        <w:t>), який базується на порівнянні цін за одинцю продукції, заявленої у країні, з якої постачався товар (експортна ціна)</w:t>
      </w:r>
      <w:r w:rsidR="00920079">
        <w:rPr>
          <w:color w:val="0D0D0D" w:themeColor="text1" w:themeTint="F2"/>
          <w:lang w:val="uk-UA"/>
        </w:rPr>
        <w:t>,</w:t>
      </w:r>
      <w:r w:rsidRPr="002F583A">
        <w:rPr>
          <w:color w:val="0D0D0D" w:themeColor="text1" w:themeTint="F2"/>
          <w:lang w:val="uk-UA"/>
        </w:rPr>
        <w:t xml:space="preserve"> з ціною у країні, до якої товар доставлено (імпортна ціна). </w:t>
      </w:r>
    </w:p>
    <w:p w14:paraId="470F3588" w14:textId="553689DC" w:rsidR="0043754A" w:rsidRPr="00B65132" w:rsidRDefault="002F583A" w:rsidP="002F583A">
      <w:pPr>
        <w:pStyle w:val="rvps2"/>
        <w:shd w:val="clear" w:color="auto" w:fill="FFFFFF"/>
        <w:spacing w:before="0" w:beforeAutospacing="0" w:after="0" w:afterAutospacing="0" w:line="360" w:lineRule="auto"/>
        <w:ind w:firstLine="709"/>
        <w:jc w:val="both"/>
        <w:rPr>
          <w:color w:val="0D0D0D" w:themeColor="text1" w:themeTint="F2"/>
          <w:lang w:val="uk-UA"/>
        </w:rPr>
      </w:pPr>
      <w:r>
        <w:rPr>
          <w:color w:val="0D0D0D" w:themeColor="text1" w:themeTint="F2"/>
          <w:lang w:val="uk-UA"/>
        </w:rPr>
        <w:t>Так, з</w:t>
      </w:r>
      <w:r w:rsidR="001E5999" w:rsidRPr="00B65132">
        <w:rPr>
          <w:color w:val="0D0D0D" w:themeColor="text1" w:themeTint="F2"/>
          <w:lang w:val="uk-UA"/>
        </w:rPr>
        <w:t xml:space="preserve">гідно </w:t>
      </w:r>
      <w:r w:rsidR="00920079">
        <w:rPr>
          <w:color w:val="0D0D0D" w:themeColor="text1" w:themeTint="F2"/>
          <w:lang w:val="uk-UA"/>
        </w:rPr>
        <w:t xml:space="preserve">зі </w:t>
      </w:r>
      <w:r w:rsidR="001E5999" w:rsidRPr="00B65132">
        <w:rPr>
          <w:color w:val="0D0D0D" w:themeColor="text1" w:themeTint="F2"/>
          <w:lang w:val="uk-UA"/>
        </w:rPr>
        <w:t>статистични</w:t>
      </w:r>
      <w:r w:rsidR="00920079">
        <w:rPr>
          <w:color w:val="0D0D0D" w:themeColor="text1" w:themeTint="F2"/>
          <w:lang w:val="uk-UA"/>
        </w:rPr>
        <w:t>ми</w:t>
      </w:r>
      <w:r w:rsidR="000F40A5" w:rsidRPr="00B65132">
        <w:rPr>
          <w:color w:val="0D0D0D" w:themeColor="text1" w:themeTint="F2"/>
          <w:lang w:val="uk-UA"/>
        </w:rPr>
        <w:t xml:space="preserve"> баз</w:t>
      </w:r>
      <w:r w:rsidR="00920079">
        <w:rPr>
          <w:color w:val="0D0D0D" w:themeColor="text1" w:themeTint="F2"/>
          <w:lang w:val="uk-UA"/>
        </w:rPr>
        <w:t>ами</w:t>
      </w:r>
      <w:r w:rsidR="000F40A5" w:rsidRPr="00B65132">
        <w:rPr>
          <w:color w:val="0D0D0D" w:themeColor="text1" w:themeTint="F2"/>
          <w:lang w:val="uk-UA"/>
        </w:rPr>
        <w:t xml:space="preserve"> даних</w:t>
      </w:r>
      <w:r w:rsidR="00213593" w:rsidRPr="00B65132">
        <w:rPr>
          <w:color w:val="0D0D0D" w:themeColor="text1" w:themeTint="F2"/>
          <w:lang w:val="uk-UA"/>
        </w:rPr>
        <w:t xml:space="preserve">, зокрема </w:t>
      </w:r>
      <w:r w:rsidR="00213593" w:rsidRPr="00B65132">
        <w:rPr>
          <w:color w:val="0D0D0D" w:themeColor="text1" w:themeTint="F2"/>
          <w:lang w:val="en-US"/>
        </w:rPr>
        <w:t>Trade</w:t>
      </w:r>
      <w:r w:rsidR="00213593" w:rsidRPr="00B65132">
        <w:rPr>
          <w:color w:val="0D0D0D" w:themeColor="text1" w:themeTint="F2"/>
          <w:lang w:val="uk-UA"/>
        </w:rPr>
        <w:t xml:space="preserve"> </w:t>
      </w:r>
      <w:r w:rsidR="00213593" w:rsidRPr="00B65132">
        <w:rPr>
          <w:color w:val="0D0D0D" w:themeColor="text1" w:themeTint="F2"/>
          <w:lang w:val="en-US"/>
        </w:rPr>
        <w:t>Map</w:t>
      </w:r>
      <w:r w:rsidR="00D95C22" w:rsidRPr="00D95C22">
        <w:rPr>
          <w:color w:val="0D0D0D" w:themeColor="text1" w:themeTint="F2"/>
          <w:lang w:val="uk-UA"/>
        </w:rPr>
        <w:t xml:space="preserve"> [1</w:t>
      </w:r>
      <w:r w:rsidR="000053BC">
        <w:rPr>
          <w:color w:val="0D0D0D" w:themeColor="text1" w:themeTint="F2"/>
          <w:lang w:val="uk-UA"/>
        </w:rPr>
        <w:t>3</w:t>
      </w:r>
      <w:r w:rsidR="00D95C22" w:rsidRPr="00D95C22">
        <w:rPr>
          <w:color w:val="0D0D0D" w:themeColor="text1" w:themeTint="F2"/>
          <w:lang w:val="uk-UA"/>
        </w:rPr>
        <w:t>]</w:t>
      </w:r>
      <w:r w:rsidR="00920079">
        <w:rPr>
          <w:color w:val="0D0D0D" w:themeColor="text1" w:themeTint="F2"/>
          <w:lang w:val="uk-UA"/>
        </w:rPr>
        <w:t>,</w:t>
      </w:r>
      <w:r w:rsidR="000F40A5" w:rsidRPr="00B65132">
        <w:rPr>
          <w:color w:val="0D0D0D" w:themeColor="text1" w:themeTint="F2"/>
          <w:lang w:val="uk-UA"/>
        </w:rPr>
        <w:t xml:space="preserve"> повна або </w:t>
      </w:r>
      <w:r w:rsidR="00920079">
        <w:rPr>
          <w:color w:val="0D0D0D" w:themeColor="text1" w:themeTint="F2"/>
          <w:lang w:val="uk-UA"/>
        </w:rPr>
        <w:t xml:space="preserve">суттєво </w:t>
      </w:r>
      <w:r w:rsidR="000F40A5" w:rsidRPr="00B65132">
        <w:rPr>
          <w:color w:val="0D0D0D" w:themeColor="text1" w:themeTint="F2"/>
          <w:lang w:val="uk-UA"/>
        </w:rPr>
        <w:t>наближена відповідні</w:t>
      </w:r>
      <w:r w:rsidR="001E5999" w:rsidRPr="00B65132">
        <w:rPr>
          <w:color w:val="0D0D0D" w:themeColor="text1" w:themeTint="F2"/>
          <w:lang w:val="uk-UA"/>
        </w:rPr>
        <w:t xml:space="preserve">сть експортної </w:t>
      </w:r>
      <w:r w:rsidR="00920079">
        <w:rPr>
          <w:color w:val="0D0D0D" w:themeColor="text1" w:themeTint="F2"/>
          <w:lang w:val="uk-UA"/>
        </w:rPr>
        <w:t>та</w:t>
      </w:r>
      <w:r w:rsidR="001E5999" w:rsidRPr="00B65132">
        <w:rPr>
          <w:color w:val="0D0D0D" w:themeColor="text1" w:themeTint="F2"/>
          <w:lang w:val="uk-UA"/>
        </w:rPr>
        <w:t xml:space="preserve"> ім</w:t>
      </w:r>
      <w:r w:rsidR="000B0584">
        <w:rPr>
          <w:color w:val="0D0D0D" w:themeColor="text1" w:themeTint="F2"/>
          <w:lang w:val="uk-UA"/>
        </w:rPr>
        <w:t>портної ціни зустрічається не часто</w:t>
      </w:r>
      <w:r w:rsidR="001E5999" w:rsidRPr="00B65132">
        <w:rPr>
          <w:color w:val="0D0D0D" w:themeColor="text1" w:themeTint="F2"/>
          <w:lang w:val="uk-UA"/>
        </w:rPr>
        <w:t xml:space="preserve">. Найнижчі відмінності між цими цінами характерні для країн-сусідів, </w:t>
      </w:r>
      <w:r w:rsidR="00920079">
        <w:rPr>
          <w:color w:val="0D0D0D" w:themeColor="text1" w:themeTint="F2"/>
          <w:lang w:val="uk-UA"/>
        </w:rPr>
        <w:t>а</w:t>
      </w:r>
      <w:r w:rsidR="001E5999" w:rsidRPr="00B65132">
        <w:rPr>
          <w:color w:val="0D0D0D" w:themeColor="text1" w:themeTint="F2"/>
          <w:lang w:val="uk-UA"/>
        </w:rPr>
        <w:t xml:space="preserve"> що більша відстань між країною</w:t>
      </w:r>
      <w:r w:rsidR="00920079">
        <w:rPr>
          <w:color w:val="0D0D0D" w:themeColor="text1" w:themeTint="F2"/>
          <w:lang w:val="uk-UA"/>
        </w:rPr>
        <w:t>-</w:t>
      </w:r>
      <w:r w:rsidR="001E5999" w:rsidRPr="00B65132">
        <w:rPr>
          <w:color w:val="0D0D0D" w:themeColor="text1" w:themeTint="F2"/>
          <w:lang w:val="uk-UA"/>
        </w:rPr>
        <w:t>постачальником та к</w:t>
      </w:r>
      <w:r w:rsidR="0051625A" w:rsidRPr="00B65132">
        <w:rPr>
          <w:color w:val="0D0D0D" w:themeColor="text1" w:themeTint="F2"/>
          <w:lang w:val="uk-UA"/>
        </w:rPr>
        <w:t xml:space="preserve">раїною призначення товару, то і </w:t>
      </w:r>
      <w:r w:rsidR="00920079">
        <w:rPr>
          <w:color w:val="0D0D0D" w:themeColor="text1" w:themeTint="F2"/>
          <w:lang w:val="uk-UA"/>
        </w:rPr>
        <w:t>(</w:t>
      </w:r>
      <w:r w:rsidR="0051625A" w:rsidRPr="00B65132">
        <w:rPr>
          <w:color w:val="0D0D0D" w:themeColor="text1" w:themeTint="F2"/>
          <w:lang w:val="uk-UA"/>
        </w:rPr>
        <w:t>здебільшого</w:t>
      </w:r>
      <w:r w:rsidR="00920079">
        <w:rPr>
          <w:color w:val="0D0D0D" w:themeColor="text1" w:themeTint="F2"/>
          <w:lang w:val="uk-UA"/>
        </w:rPr>
        <w:t>)</w:t>
      </w:r>
      <w:r w:rsidR="0051625A" w:rsidRPr="00B65132">
        <w:rPr>
          <w:color w:val="0D0D0D" w:themeColor="text1" w:themeTint="F2"/>
          <w:lang w:val="uk-UA"/>
        </w:rPr>
        <w:t xml:space="preserve"> вищі відмінності</w:t>
      </w:r>
      <w:r>
        <w:rPr>
          <w:color w:val="0D0D0D" w:themeColor="text1" w:themeTint="F2"/>
          <w:lang w:val="uk-UA"/>
        </w:rPr>
        <w:t>. Звідси</w:t>
      </w:r>
      <w:r w:rsidR="001E5999" w:rsidRPr="00B65132">
        <w:rPr>
          <w:color w:val="0D0D0D" w:themeColor="text1" w:themeTint="F2"/>
          <w:lang w:val="uk-UA"/>
        </w:rPr>
        <w:t xml:space="preserve"> можна </w:t>
      </w:r>
      <w:r w:rsidR="00D21914">
        <w:rPr>
          <w:color w:val="0D0D0D" w:themeColor="text1" w:themeTint="F2"/>
          <w:lang w:val="uk-UA"/>
        </w:rPr>
        <w:t>дійти</w:t>
      </w:r>
      <w:r w:rsidR="001E5999" w:rsidRPr="00B65132">
        <w:rPr>
          <w:color w:val="0D0D0D" w:themeColor="text1" w:themeTint="F2"/>
          <w:lang w:val="uk-UA"/>
        </w:rPr>
        <w:t xml:space="preserve"> висновк</w:t>
      </w:r>
      <w:r w:rsidR="00D21914">
        <w:rPr>
          <w:color w:val="0D0D0D" w:themeColor="text1" w:themeTint="F2"/>
          <w:lang w:val="uk-UA"/>
        </w:rPr>
        <w:t>у</w:t>
      </w:r>
      <w:r w:rsidR="001E5999" w:rsidRPr="00B65132">
        <w:rPr>
          <w:color w:val="0D0D0D" w:themeColor="text1" w:themeTint="F2"/>
          <w:lang w:val="uk-UA"/>
        </w:rPr>
        <w:t>, що</w:t>
      </w:r>
      <w:r w:rsidR="00D21914">
        <w:rPr>
          <w:color w:val="0D0D0D" w:themeColor="text1" w:themeTint="F2"/>
          <w:lang w:val="uk-UA"/>
        </w:rPr>
        <w:t xml:space="preserve"> </w:t>
      </w:r>
      <w:r w:rsidR="001E5999" w:rsidRPr="00B65132">
        <w:rPr>
          <w:color w:val="0D0D0D" w:themeColor="text1" w:themeTint="F2"/>
          <w:lang w:val="uk-UA"/>
        </w:rPr>
        <w:t xml:space="preserve">різниця між імпортною та </w:t>
      </w:r>
      <w:r w:rsidR="001F748D" w:rsidRPr="00B65132">
        <w:rPr>
          <w:color w:val="0D0D0D" w:themeColor="text1" w:themeTint="F2"/>
          <w:lang w:val="uk-UA"/>
        </w:rPr>
        <w:t>експортною</w:t>
      </w:r>
      <w:r w:rsidR="001E5999" w:rsidRPr="00B65132">
        <w:rPr>
          <w:color w:val="0D0D0D" w:themeColor="text1" w:themeTint="F2"/>
          <w:lang w:val="uk-UA"/>
        </w:rPr>
        <w:t xml:space="preserve"> ціною за одиницю то</w:t>
      </w:r>
      <w:r w:rsidR="0051625A" w:rsidRPr="00B65132">
        <w:rPr>
          <w:color w:val="0D0D0D" w:themeColor="text1" w:themeTint="F2"/>
          <w:lang w:val="uk-UA"/>
        </w:rPr>
        <w:t>вару може</w:t>
      </w:r>
      <w:r w:rsidR="00D21914" w:rsidRPr="00D21914">
        <w:rPr>
          <w:color w:val="0D0D0D" w:themeColor="text1" w:themeTint="F2"/>
          <w:lang w:val="uk-UA"/>
        </w:rPr>
        <w:t xml:space="preserve">, ймовірно, </w:t>
      </w:r>
      <w:r w:rsidR="0051625A" w:rsidRPr="00B65132">
        <w:rPr>
          <w:color w:val="0D0D0D" w:themeColor="text1" w:themeTint="F2"/>
          <w:lang w:val="uk-UA"/>
        </w:rPr>
        <w:t>відображати</w:t>
      </w:r>
      <w:r w:rsidR="001E5999" w:rsidRPr="00B65132">
        <w:rPr>
          <w:color w:val="0D0D0D" w:themeColor="text1" w:themeTint="F2"/>
          <w:lang w:val="uk-UA"/>
        </w:rPr>
        <w:t xml:space="preserve"> витрати на транспорту</w:t>
      </w:r>
      <w:r w:rsidR="0051625A" w:rsidRPr="00B65132">
        <w:rPr>
          <w:color w:val="0D0D0D" w:themeColor="text1" w:themeTint="F2"/>
          <w:lang w:val="uk-UA"/>
        </w:rPr>
        <w:t>вання, страхування та логістику. Це</w:t>
      </w:r>
      <w:r w:rsidR="0043754A" w:rsidRPr="00B65132">
        <w:rPr>
          <w:color w:val="0D0D0D" w:themeColor="text1" w:themeTint="F2"/>
          <w:lang w:val="uk-UA"/>
        </w:rPr>
        <w:t xml:space="preserve"> припущення </w:t>
      </w:r>
      <w:r w:rsidR="0051625A" w:rsidRPr="00B65132">
        <w:rPr>
          <w:color w:val="0D0D0D" w:themeColor="text1" w:themeTint="F2"/>
          <w:lang w:val="uk-UA"/>
        </w:rPr>
        <w:t xml:space="preserve">підтверджується тим, що один і </w:t>
      </w:r>
      <w:r w:rsidR="00D21914">
        <w:rPr>
          <w:color w:val="0D0D0D" w:themeColor="text1" w:themeTint="F2"/>
          <w:lang w:val="uk-UA"/>
        </w:rPr>
        <w:t>той самий</w:t>
      </w:r>
      <w:r w:rsidR="0051625A" w:rsidRPr="00B65132">
        <w:rPr>
          <w:color w:val="0D0D0D" w:themeColor="text1" w:themeTint="F2"/>
          <w:lang w:val="uk-UA"/>
        </w:rPr>
        <w:t xml:space="preserve"> товар одні країни</w:t>
      </w:r>
      <w:r w:rsidR="0043754A" w:rsidRPr="00B65132">
        <w:rPr>
          <w:color w:val="0D0D0D" w:themeColor="text1" w:themeTint="F2"/>
          <w:lang w:val="uk-UA"/>
        </w:rPr>
        <w:t xml:space="preserve"> можуть обліковувати</w:t>
      </w:r>
      <w:r w:rsidR="0051625A" w:rsidRPr="00B65132">
        <w:rPr>
          <w:color w:val="0D0D0D" w:themeColor="text1" w:themeTint="F2"/>
          <w:lang w:val="uk-UA"/>
        </w:rPr>
        <w:t xml:space="preserve"> за фактичною ціною реалізації </w:t>
      </w:r>
      <w:r w:rsidR="0051625A" w:rsidRPr="00B65132">
        <w:rPr>
          <w:color w:val="000000"/>
          <w:shd w:val="clear" w:color="auto" w:fill="FFFFFF"/>
        </w:rPr>
        <w:t>CIF</w:t>
      </w:r>
      <w:r w:rsidR="0051625A" w:rsidRPr="00B65132">
        <w:rPr>
          <w:color w:val="000000"/>
          <w:shd w:val="clear" w:color="auto" w:fill="FFFFFF"/>
          <w:lang w:val="uk-UA"/>
        </w:rPr>
        <w:t xml:space="preserve"> (</w:t>
      </w:r>
      <w:r w:rsidR="0051625A" w:rsidRPr="00B65132">
        <w:rPr>
          <w:color w:val="000000"/>
          <w:shd w:val="clear" w:color="auto" w:fill="FFFFFF"/>
        </w:rPr>
        <w:t>Cost</w:t>
      </w:r>
      <w:r w:rsidR="0051625A" w:rsidRPr="00B65132">
        <w:rPr>
          <w:color w:val="000000"/>
          <w:shd w:val="clear" w:color="auto" w:fill="FFFFFF"/>
          <w:lang w:val="uk-UA"/>
        </w:rPr>
        <w:t xml:space="preserve">, </w:t>
      </w:r>
      <w:r w:rsidR="0051625A" w:rsidRPr="00B65132">
        <w:rPr>
          <w:color w:val="000000"/>
          <w:shd w:val="clear" w:color="auto" w:fill="FFFFFF"/>
        </w:rPr>
        <w:t>Insurance</w:t>
      </w:r>
      <w:r w:rsidR="0051625A" w:rsidRPr="00B65132">
        <w:rPr>
          <w:color w:val="000000"/>
          <w:shd w:val="clear" w:color="auto" w:fill="FFFFFF"/>
          <w:lang w:val="uk-UA"/>
        </w:rPr>
        <w:t xml:space="preserve">, </w:t>
      </w:r>
      <w:r w:rsidR="0051625A" w:rsidRPr="00B65132">
        <w:rPr>
          <w:color w:val="000000"/>
          <w:shd w:val="clear" w:color="auto" w:fill="FFFFFF"/>
        </w:rPr>
        <w:t>and</w:t>
      </w:r>
      <w:r w:rsidR="0051625A" w:rsidRPr="00B65132">
        <w:rPr>
          <w:color w:val="000000"/>
          <w:shd w:val="clear" w:color="auto" w:fill="FFFFFF"/>
          <w:lang w:val="uk-UA"/>
        </w:rPr>
        <w:t xml:space="preserve"> </w:t>
      </w:r>
      <w:r w:rsidR="0051625A" w:rsidRPr="00B65132">
        <w:rPr>
          <w:color w:val="000000"/>
          <w:shd w:val="clear" w:color="auto" w:fill="FFFFFF"/>
        </w:rPr>
        <w:t>Freight</w:t>
      </w:r>
      <w:r w:rsidR="0051625A" w:rsidRPr="00B65132">
        <w:rPr>
          <w:color w:val="000000"/>
          <w:shd w:val="clear" w:color="auto" w:fill="FFFFFF"/>
          <w:lang w:val="uk-UA"/>
        </w:rPr>
        <w:t xml:space="preserve">), яка </w:t>
      </w:r>
      <w:r w:rsidR="00D21914">
        <w:rPr>
          <w:color w:val="000000"/>
          <w:shd w:val="clear" w:color="auto" w:fill="FFFFFF"/>
          <w:lang w:val="uk-UA"/>
        </w:rPr>
        <w:t>охоплює</w:t>
      </w:r>
      <w:r w:rsidR="0051625A" w:rsidRPr="00B65132">
        <w:rPr>
          <w:color w:val="000000"/>
          <w:shd w:val="clear" w:color="auto" w:fill="FFFFFF"/>
          <w:lang w:val="uk-UA"/>
        </w:rPr>
        <w:t xml:space="preserve"> витрати транспортування і страхування</w:t>
      </w:r>
      <w:r w:rsidR="000028C1" w:rsidRPr="00B65132">
        <w:rPr>
          <w:color w:val="000000"/>
          <w:shd w:val="clear" w:color="auto" w:fill="FFFFFF"/>
          <w:lang w:val="uk-UA"/>
        </w:rPr>
        <w:t xml:space="preserve">, а інші – </w:t>
      </w:r>
      <w:r w:rsidR="0043754A" w:rsidRPr="00B65132">
        <w:rPr>
          <w:color w:val="000000"/>
          <w:shd w:val="clear" w:color="auto" w:fill="FFFFFF"/>
          <w:lang w:val="uk-UA"/>
        </w:rPr>
        <w:t xml:space="preserve">за ціною </w:t>
      </w:r>
      <w:r w:rsidR="0051625A" w:rsidRPr="00B65132">
        <w:rPr>
          <w:color w:val="000000"/>
          <w:shd w:val="clear" w:color="auto" w:fill="FFFFFF"/>
        </w:rPr>
        <w:t>FOB</w:t>
      </w:r>
      <w:r w:rsidR="0051625A" w:rsidRPr="00B65132">
        <w:rPr>
          <w:color w:val="000000"/>
          <w:shd w:val="clear" w:color="auto" w:fill="FFFFFF"/>
          <w:lang w:val="uk-UA"/>
        </w:rPr>
        <w:t xml:space="preserve"> (</w:t>
      </w:r>
      <w:r w:rsidR="0051625A" w:rsidRPr="00B65132">
        <w:rPr>
          <w:color w:val="000000"/>
          <w:shd w:val="clear" w:color="auto" w:fill="FFFFFF"/>
        </w:rPr>
        <w:t>Free</w:t>
      </w:r>
      <w:r w:rsidR="0051625A" w:rsidRPr="00B65132">
        <w:rPr>
          <w:color w:val="000000"/>
          <w:shd w:val="clear" w:color="auto" w:fill="FFFFFF"/>
          <w:lang w:val="uk-UA"/>
        </w:rPr>
        <w:t xml:space="preserve"> </w:t>
      </w:r>
      <w:r w:rsidR="0051625A" w:rsidRPr="00B65132">
        <w:rPr>
          <w:color w:val="000000"/>
          <w:shd w:val="clear" w:color="auto" w:fill="FFFFFF"/>
        </w:rPr>
        <w:t>On</w:t>
      </w:r>
      <w:r w:rsidR="0051625A" w:rsidRPr="00B65132">
        <w:rPr>
          <w:color w:val="000000"/>
          <w:shd w:val="clear" w:color="auto" w:fill="FFFFFF"/>
          <w:lang w:val="uk-UA"/>
        </w:rPr>
        <w:t xml:space="preserve"> </w:t>
      </w:r>
      <w:r w:rsidR="0051625A" w:rsidRPr="00B65132">
        <w:rPr>
          <w:color w:val="000000"/>
          <w:shd w:val="clear" w:color="auto" w:fill="FFFFFF"/>
        </w:rPr>
        <w:t>Board</w:t>
      </w:r>
      <w:r w:rsidR="000028C1" w:rsidRPr="00B65132">
        <w:rPr>
          <w:color w:val="000000"/>
          <w:shd w:val="clear" w:color="auto" w:fill="FFFFFF"/>
          <w:lang w:val="uk-UA"/>
        </w:rPr>
        <w:t>)</w:t>
      </w:r>
      <w:r w:rsidR="00D21914">
        <w:rPr>
          <w:color w:val="000000"/>
          <w:shd w:val="clear" w:color="auto" w:fill="FFFFFF"/>
          <w:lang w:val="uk-UA"/>
        </w:rPr>
        <w:t>, тобто</w:t>
      </w:r>
      <w:r w:rsidR="000028C1" w:rsidRPr="00B65132">
        <w:rPr>
          <w:color w:val="000000"/>
          <w:shd w:val="clear" w:color="auto" w:fill="FFFFFF"/>
          <w:lang w:val="uk-UA"/>
        </w:rPr>
        <w:t xml:space="preserve"> без включення цих витрат</w:t>
      </w:r>
      <w:r w:rsidR="00D21914">
        <w:rPr>
          <w:color w:val="000000"/>
          <w:shd w:val="clear" w:color="auto" w:fill="FFFFFF"/>
          <w:lang w:val="uk-UA"/>
        </w:rPr>
        <w:t xml:space="preserve"> </w:t>
      </w:r>
      <w:r w:rsidR="008A488D" w:rsidRPr="000E5032">
        <w:rPr>
          <w:lang w:val="uk-UA"/>
        </w:rPr>
        <w:t>[1</w:t>
      </w:r>
      <w:r w:rsidR="000053BC">
        <w:rPr>
          <w:lang w:val="uk-UA"/>
        </w:rPr>
        <w:t>4</w:t>
      </w:r>
      <w:r w:rsidR="008A488D" w:rsidRPr="000E5032">
        <w:rPr>
          <w:lang w:val="uk-UA"/>
        </w:rPr>
        <w:t>]</w:t>
      </w:r>
      <w:r w:rsidR="000028C1" w:rsidRPr="008A488D">
        <w:rPr>
          <w:color w:val="000000"/>
          <w:shd w:val="clear" w:color="auto" w:fill="FFFFFF"/>
          <w:lang w:val="uk-UA"/>
        </w:rPr>
        <w:t>.</w:t>
      </w:r>
      <w:r w:rsidR="0043754A" w:rsidRPr="00B65132">
        <w:rPr>
          <w:color w:val="000000"/>
          <w:shd w:val="clear" w:color="auto" w:fill="FFFFFF"/>
          <w:lang w:val="uk-UA"/>
        </w:rPr>
        <w:t xml:space="preserve"> Окрім витрат на транспорт</w:t>
      </w:r>
      <w:r w:rsidR="00D21914">
        <w:rPr>
          <w:color w:val="000000"/>
          <w:shd w:val="clear" w:color="auto" w:fill="FFFFFF"/>
          <w:lang w:val="uk-UA"/>
        </w:rPr>
        <w:t>ування</w:t>
      </w:r>
      <w:r w:rsidR="0043754A" w:rsidRPr="00B65132">
        <w:rPr>
          <w:color w:val="000000"/>
          <w:shd w:val="clear" w:color="auto" w:fill="FFFFFF"/>
          <w:lang w:val="uk-UA"/>
        </w:rPr>
        <w:t xml:space="preserve"> та страхування</w:t>
      </w:r>
      <w:r w:rsidR="00D21914">
        <w:rPr>
          <w:color w:val="000000"/>
          <w:shd w:val="clear" w:color="auto" w:fill="FFFFFF"/>
          <w:lang w:val="uk-UA"/>
        </w:rPr>
        <w:t>,</w:t>
      </w:r>
      <w:r w:rsidR="0043754A" w:rsidRPr="00B65132">
        <w:rPr>
          <w:color w:val="000000"/>
          <w:shd w:val="clear" w:color="auto" w:fill="FFFFFF"/>
          <w:lang w:val="uk-UA"/>
        </w:rPr>
        <w:t xml:space="preserve"> різниця між імпортними </w:t>
      </w:r>
      <w:r w:rsidR="00D21914">
        <w:rPr>
          <w:color w:val="000000"/>
          <w:shd w:val="clear" w:color="auto" w:fill="FFFFFF"/>
          <w:lang w:val="uk-UA"/>
        </w:rPr>
        <w:t>й</w:t>
      </w:r>
      <w:r w:rsidR="0043754A" w:rsidRPr="00B65132">
        <w:rPr>
          <w:color w:val="000000"/>
          <w:shd w:val="clear" w:color="auto" w:fill="FFFFFF"/>
          <w:lang w:val="uk-UA"/>
        </w:rPr>
        <w:t xml:space="preserve"> експортними цінами може виникати внаслідок технічних помилок, відмінностей у </w:t>
      </w:r>
      <w:r w:rsidR="0043754A" w:rsidRPr="00B65132">
        <w:rPr>
          <w:color w:val="000000"/>
          <w:shd w:val="clear" w:color="auto" w:fill="FFFFFF"/>
          <w:lang w:val="uk-UA"/>
        </w:rPr>
        <w:lastRenderedPageBreak/>
        <w:t>класифікації товарів, а тако</w:t>
      </w:r>
      <w:r w:rsidR="00384648" w:rsidRPr="00B65132">
        <w:rPr>
          <w:color w:val="000000"/>
          <w:shd w:val="clear" w:color="auto" w:fill="FFFFFF"/>
          <w:lang w:val="uk-UA"/>
        </w:rPr>
        <w:t xml:space="preserve">ж </w:t>
      </w:r>
      <w:r w:rsidR="00D21914">
        <w:rPr>
          <w:color w:val="000000"/>
          <w:shd w:val="clear" w:color="auto" w:fill="FFFFFF"/>
          <w:lang w:val="uk-UA"/>
        </w:rPr>
        <w:t>характеризувати</w:t>
      </w:r>
      <w:r w:rsidR="00384648" w:rsidRPr="00B65132">
        <w:rPr>
          <w:color w:val="000000"/>
          <w:shd w:val="clear" w:color="auto" w:fill="FFFFFF"/>
          <w:lang w:val="uk-UA"/>
        </w:rPr>
        <w:t xml:space="preserve"> обсяги ухилення від сплати податкових платежів. З огляду на це </w:t>
      </w:r>
      <w:r w:rsidR="00384648" w:rsidRPr="00B65132">
        <w:rPr>
          <w:color w:val="0D0D0D" w:themeColor="text1" w:themeTint="F2"/>
          <w:lang w:val="uk-UA"/>
        </w:rPr>
        <w:t>а</w:t>
      </w:r>
      <w:r w:rsidR="0043754A" w:rsidRPr="00B65132">
        <w:rPr>
          <w:color w:val="0D0D0D" w:themeColor="text1" w:themeTint="F2"/>
          <w:lang w:val="uk-UA"/>
        </w:rPr>
        <w:t>наліз дзеркальних даних застосовується у міжнародній статисти</w:t>
      </w:r>
      <w:r w:rsidR="00384648" w:rsidRPr="00B65132">
        <w:rPr>
          <w:color w:val="0D0D0D" w:themeColor="text1" w:themeTint="F2"/>
          <w:lang w:val="uk-UA"/>
        </w:rPr>
        <w:t>ці зовнішньої торгівлі та</w:t>
      </w:r>
      <w:r w:rsidR="0043754A" w:rsidRPr="00B65132">
        <w:rPr>
          <w:color w:val="0D0D0D" w:themeColor="text1" w:themeTint="F2"/>
          <w:lang w:val="uk-UA"/>
        </w:rPr>
        <w:t xml:space="preserve"> м</w:t>
      </w:r>
      <w:r w:rsidR="00384648" w:rsidRPr="00B65132">
        <w:rPr>
          <w:color w:val="0D0D0D" w:themeColor="text1" w:themeTint="F2"/>
          <w:lang w:val="uk-UA"/>
        </w:rPr>
        <w:t xml:space="preserve">итними </w:t>
      </w:r>
      <w:r w:rsidR="00384648" w:rsidRPr="00D4702F">
        <w:rPr>
          <w:color w:val="0D0D0D" w:themeColor="text1" w:themeTint="F2"/>
          <w:lang w:val="uk-UA"/>
        </w:rPr>
        <w:t>службами</w:t>
      </w:r>
      <w:r w:rsidR="00D4702F" w:rsidRPr="00D4702F">
        <w:rPr>
          <w:lang w:val="uk-UA"/>
        </w:rPr>
        <w:t xml:space="preserve"> </w:t>
      </w:r>
      <w:r w:rsidR="00384648" w:rsidRPr="00B65132">
        <w:rPr>
          <w:color w:val="0D0D0D" w:themeColor="text1" w:themeTint="F2"/>
          <w:lang w:val="uk-UA"/>
        </w:rPr>
        <w:t>з метою зниження ризиків приховування</w:t>
      </w:r>
      <w:r w:rsidR="00E938B1" w:rsidRPr="00B65132">
        <w:rPr>
          <w:color w:val="0D0D0D" w:themeColor="text1" w:themeTint="F2"/>
          <w:lang w:val="uk-UA"/>
        </w:rPr>
        <w:t xml:space="preserve"> реальних доходів експортно-імпортної</w:t>
      </w:r>
      <w:r w:rsidR="00384648" w:rsidRPr="00B65132">
        <w:rPr>
          <w:color w:val="0D0D0D" w:themeColor="text1" w:themeTint="F2"/>
          <w:lang w:val="uk-UA"/>
        </w:rPr>
        <w:t xml:space="preserve"> діяльності</w:t>
      </w:r>
      <w:r w:rsidR="001F748D" w:rsidRPr="00B65132">
        <w:rPr>
          <w:color w:val="0D0D0D" w:themeColor="text1" w:themeTint="F2"/>
          <w:lang w:val="uk-UA"/>
        </w:rPr>
        <w:t xml:space="preserve"> </w:t>
      </w:r>
      <w:r w:rsidR="00D21914">
        <w:rPr>
          <w:color w:val="0D0D0D" w:themeColor="text1" w:themeTint="F2"/>
          <w:lang w:val="uk-UA"/>
        </w:rPr>
        <w:t>й</w:t>
      </w:r>
      <w:r w:rsidR="001F748D" w:rsidRPr="00B65132">
        <w:rPr>
          <w:color w:val="0D0D0D" w:themeColor="text1" w:themeTint="F2"/>
          <w:lang w:val="uk-UA"/>
        </w:rPr>
        <w:t xml:space="preserve"> усунення обліково-статистичних розбіжностей між країнами</w:t>
      </w:r>
      <w:r w:rsidR="00D21914">
        <w:rPr>
          <w:color w:val="0D0D0D" w:themeColor="text1" w:themeTint="F2"/>
          <w:lang w:val="uk-UA"/>
        </w:rPr>
        <w:t xml:space="preserve"> </w:t>
      </w:r>
      <w:r w:rsidR="00D21914" w:rsidRPr="00D4702F">
        <w:rPr>
          <w:lang w:val="uk-UA"/>
        </w:rPr>
        <w:t>[1</w:t>
      </w:r>
      <w:r w:rsidR="000053BC">
        <w:rPr>
          <w:lang w:val="uk-UA"/>
        </w:rPr>
        <w:t>5</w:t>
      </w:r>
      <w:r w:rsidR="00D21914" w:rsidRPr="00D4702F">
        <w:rPr>
          <w:lang w:val="uk-UA"/>
        </w:rPr>
        <w:t>]</w:t>
      </w:r>
      <w:r w:rsidR="00384648" w:rsidRPr="00B65132">
        <w:rPr>
          <w:color w:val="0D0D0D" w:themeColor="text1" w:themeTint="F2"/>
          <w:lang w:val="uk-UA"/>
        </w:rPr>
        <w:t>.</w:t>
      </w:r>
    </w:p>
    <w:p w14:paraId="2D857893" w14:textId="2D01A387" w:rsidR="00DA3CAF" w:rsidRDefault="00507303" w:rsidP="00D4702F">
      <w:pPr>
        <w:spacing w:after="0" w:line="360" w:lineRule="auto"/>
        <w:ind w:firstLine="680"/>
        <w:jc w:val="both"/>
        <w:rPr>
          <w:rFonts w:ascii="Times New Roman" w:eastAsia="Times New Roman" w:hAnsi="Times New Roman" w:cs="Times New Roman"/>
          <w:color w:val="000000"/>
          <w:sz w:val="24"/>
          <w:szCs w:val="24"/>
          <w:lang w:val="uk-UA" w:eastAsia="en-GB"/>
        </w:rPr>
      </w:pPr>
      <w:r w:rsidRPr="00B65132">
        <w:rPr>
          <w:rFonts w:ascii="Times New Roman" w:hAnsi="Times New Roman" w:cs="Times New Roman"/>
          <w:color w:val="0D0D0D" w:themeColor="text1" w:themeTint="F2"/>
          <w:sz w:val="24"/>
          <w:szCs w:val="24"/>
          <w:lang w:val="uk-UA"/>
        </w:rPr>
        <w:t xml:space="preserve">У результаті порівняння імпортних </w:t>
      </w:r>
      <w:r w:rsidR="00D21914">
        <w:rPr>
          <w:rFonts w:ascii="Times New Roman" w:hAnsi="Times New Roman" w:cs="Times New Roman"/>
          <w:color w:val="0D0D0D" w:themeColor="text1" w:themeTint="F2"/>
          <w:sz w:val="24"/>
          <w:szCs w:val="24"/>
          <w:lang w:val="uk-UA"/>
        </w:rPr>
        <w:t>та</w:t>
      </w:r>
      <w:r w:rsidRPr="00B65132">
        <w:rPr>
          <w:rFonts w:ascii="Times New Roman" w:hAnsi="Times New Roman" w:cs="Times New Roman"/>
          <w:color w:val="0D0D0D" w:themeColor="text1" w:themeTint="F2"/>
          <w:sz w:val="24"/>
          <w:szCs w:val="24"/>
          <w:lang w:val="uk-UA"/>
        </w:rPr>
        <w:t xml:space="preserve"> е</w:t>
      </w:r>
      <w:r w:rsidR="00DA3CAF" w:rsidRPr="00B65132">
        <w:rPr>
          <w:rFonts w:ascii="Times New Roman" w:hAnsi="Times New Roman" w:cs="Times New Roman"/>
          <w:color w:val="0D0D0D" w:themeColor="text1" w:themeTint="F2"/>
          <w:sz w:val="24"/>
          <w:szCs w:val="24"/>
          <w:lang w:val="uk-UA"/>
        </w:rPr>
        <w:t>кспортних цін за 1 т соняшникової олії</w:t>
      </w:r>
      <w:r w:rsidRPr="00B65132">
        <w:rPr>
          <w:rFonts w:ascii="Times New Roman" w:hAnsi="Times New Roman" w:cs="Times New Roman"/>
          <w:color w:val="0D0D0D" w:themeColor="text1" w:themeTint="F2"/>
          <w:sz w:val="24"/>
          <w:szCs w:val="24"/>
          <w:lang w:val="uk-UA"/>
        </w:rPr>
        <w:t>, експортованої з України</w:t>
      </w:r>
      <w:r w:rsidR="00D21914">
        <w:rPr>
          <w:rFonts w:ascii="Times New Roman" w:hAnsi="Times New Roman" w:cs="Times New Roman"/>
          <w:color w:val="0D0D0D" w:themeColor="text1" w:themeTint="F2"/>
          <w:sz w:val="24"/>
          <w:szCs w:val="24"/>
          <w:lang w:val="uk-UA"/>
        </w:rPr>
        <w:t>,</w:t>
      </w:r>
      <w:r w:rsidRPr="00B65132">
        <w:rPr>
          <w:rFonts w:ascii="Times New Roman" w:hAnsi="Times New Roman" w:cs="Times New Roman"/>
          <w:color w:val="0D0D0D" w:themeColor="text1" w:themeTint="F2"/>
          <w:sz w:val="24"/>
          <w:szCs w:val="24"/>
          <w:lang w:val="uk-UA"/>
        </w:rPr>
        <w:t xml:space="preserve"> увагу привернули такі розбіжності.</w:t>
      </w:r>
      <w:r w:rsidRPr="00B65132">
        <w:rPr>
          <w:rFonts w:ascii="Times New Roman" w:hAnsi="Times New Roman" w:cs="Times New Roman"/>
          <w:color w:val="000000"/>
          <w:sz w:val="24"/>
          <w:szCs w:val="24"/>
          <w:shd w:val="clear" w:color="auto" w:fill="FFFFFF"/>
          <w:lang w:val="uk-UA"/>
        </w:rPr>
        <w:t xml:space="preserve"> </w:t>
      </w:r>
      <w:r w:rsidRPr="00B65132">
        <w:rPr>
          <w:rFonts w:ascii="Times New Roman" w:hAnsi="Times New Roman" w:cs="Times New Roman"/>
          <w:sz w:val="24"/>
          <w:szCs w:val="24"/>
          <w:lang w:val="uk-UA"/>
        </w:rPr>
        <w:t>У</w:t>
      </w:r>
      <w:r w:rsidR="00606839" w:rsidRPr="00B65132">
        <w:rPr>
          <w:rFonts w:ascii="Times New Roman" w:hAnsi="Times New Roman" w:cs="Times New Roman"/>
          <w:sz w:val="24"/>
          <w:szCs w:val="24"/>
          <w:lang w:val="uk-UA"/>
        </w:rPr>
        <w:t xml:space="preserve"> 2023 році</w:t>
      </w:r>
      <w:r w:rsidR="00AB409A" w:rsidRPr="00B65132">
        <w:rPr>
          <w:rFonts w:ascii="Times New Roman" w:hAnsi="Times New Roman" w:cs="Times New Roman"/>
          <w:sz w:val="24"/>
          <w:szCs w:val="24"/>
          <w:lang w:val="uk-UA"/>
        </w:rPr>
        <w:t xml:space="preserve"> експортна ціна 1</w:t>
      </w:r>
      <w:r w:rsidR="00D21914">
        <w:rPr>
          <w:rFonts w:ascii="Times New Roman" w:hAnsi="Times New Roman" w:cs="Times New Roman"/>
          <w:sz w:val="24"/>
          <w:szCs w:val="24"/>
          <w:lang w:val="uk-UA"/>
        </w:rPr>
        <w:t> </w:t>
      </w:r>
      <w:r w:rsidR="00AB409A" w:rsidRPr="00B65132">
        <w:rPr>
          <w:rFonts w:ascii="Times New Roman" w:hAnsi="Times New Roman" w:cs="Times New Roman"/>
          <w:sz w:val="24"/>
          <w:szCs w:val="24"/>
          <w:lang w:val="uk-UA"/>
        </w:rPr>
        <w:t>т соняшникової</w:t>
      </w:r>
      <w:r w:rsidR="00606839" w:rsidRPr="00B65132">
        <w:rPr>
          <w:rFonts w:ascii="Times New Roman" w:hAnsi="Times New Roman" w:cs="Times New Roman"/>
          <w:sz w:val="24"/>
          <w:szCs w:val="24"/>
          <w:lang w:val="uk-UA"/>
        </w:rPr>
        <w:t xml:space="preserve"> олії, експортованої з України</w:t>
      </w:r>
      <w:r w:rsidR="00AB409A" w:rsidRPr="00B65132">
        <w:rPr>
          <w:rFonts w:ascii="Times New Roman" w:hAnsi="Times New Roman" w:cs="Times New Roman"/>
          <w:sz w:val="24"/>
          <w:szCs w:val="24"/>
          <w:lang w:val="uk-UA"/>
        </w:rPr>
        <w:t xml:space="preserve"> до Рум</w:t>
      </w:r>
      <w:r w:rsidR="00606839" w:rsidRPr="00B65132">
        <w:rPr>
          <w:rFonts w:ascii="Times New Roman" w:hAnsi="Times New Roman" w:cs="Times New Roman"/>
          <w:sz w:val="24"/>
          <w:szCs w:val="24"/>
          <w:lang w:val="uk-UA"/>
        </w:rPr>
        <w:t>унії</w:t>
      </w:r>
      <w:r w:rsidR="00E85522">
        <w:rPr>
          <w:rFonts w:ascii="Times New Roman" w:hAnsi="Times New Roman" w:cs="Times New Roman"/>
          <w:sz w:val="24"/>
          <w:szCs w:val="24"/>
          <w:lang w:val="uk-UA"/>
        </w:rPr>
        <w:t>,</w:t>
      </w:r>
      <w:r w:rsidR="00606839" w:rsidRPr="00B65132">
        <w:rPr>
          <w:rFonts w:ascii="Times New Roman" w:hAnsi="Times New Roman" w:cs="Times New Roman"/>
          <w:sz w:val="24"/>
          <w:szCs w:val="24"/>
          <w:lang w:val="uk-UA"/>
        </w:rPr>
        <w:t xml:space="preserve"> </w:t>
      </w:r>
      <w:r w:rsidR="00354A05" w:rsidRPr="00B65132">
        <w:rPr>
          <w:rFonts w:ascii="Times New Roman" w:hAnsi="Times New Roman" w:cs="Times New Roman"/>
          <w:sz w:val="24"/>
          <w:szCs w:val="24"/>
          <w:lang w:val="uk-UA"/>
        </w:rPr>
        <w:t>становила 818</w:t>
      </w:r>
      <w:r w:rsidR="00354A05" w:rsidRPr="00B65132">
        <w:rPr>
          <w:rFonts w:ascii="Times New Roman" w:eastAsia="Times New Roman" w:hAnsi="Times New Roman" w:cs="Times New Roman"/>
          <w:color w:val="000000"/>
          <w:sz w:val="24"/>
          <w:szCs w:val="24"/>
          <w:lang w:val="uk-UA" w:eastAsia="en-GB"/>
        </w:rPr>
        <w:t xml:space="preserve"> дол. США, а</w:t>
      </w:r>
      <w:r w:rsidR="00E20DDD" w:rsidRPr="00B65132">
        <w:rPr>
          <w:rFonts w:ascii="Times New Roman" w:eastAsia="Times New Roman" w:hAnsi="Times New Roman" w:cs="Times New Roman"/>
          <w:color w:val="000000"/>
          <w:sz w:val="24"/>
          <w:szCs w:val="24"/>
          <w:lang w:val="uk-UA" w:eastAsia="en-GB"/>
        </w:rPr>
        <w:t xml:space="preserve"> </w:t>
      </w:r>
      <w:r w:rsidR="00354A05" w:rsidRPr="00B65132">
        <w:rPr>
          <w:rFonts w:ascii="Times New Roman" w:eastAsia="Times New Roman" w:hAnsi="Times New Roman" w:cs="Times New Roman"/>
          <w:color w:val="000000"/>
          <w:sz w:val="24"/>
          <w:szCs w:val="24"/>
          <w:lang w:val="uk-UA" w:eastAsia="en-GB"/>
        </w:rPr>
        <w:t>імпортна ціна</w:t>
      </w:r>
      <w:r w:rsidR="00E20DDD" w:rsidRPr="00B65132">
        <w:rPr>
          <w:rFonts w:ascii="Times New Roman" w:eastAsia="Times New Roman" w:hAnsi="Times New Roman" w:cs="Times New Roman"/>
          <w:color w:val="000000"/>
          <w:sz w:val="24"/>
          <w:szCs w:val="24"/>
          <w:lang w:val="uk-UA" w:eastAsia="en-GB"/>
        </w:rPr>
        <w:t xml:space="preserve"> на цю </w:t>
      </w:r>
      <w:r w:rsidR="00E85522">
        <w:rPr>
          <w:rFonts w:ascii="Times New Roman" w:eastAsia="Times New Roman" w:hAnsi="Times New Roman" w:cs="Times New Roman"/>
          <w:color w:val="000000"/>
          <w:sz w:val="24"/>
          <w:szCs w:val="24"/>
          <w:lang w:val="uk-UA" w:eastAsia="en-GB"/>
        </w:rPr>
        <w:t>саму</w:t>
      </w:r>
      <w:r w:rsidR="00E20DDD" w:rsidRPr="00B65132">
        <w:rPr>
          <w:rFonts w:ascii="Times New Roman" w:eastAsia="Times New Roman" w:hAnsi="Times New Roman" w:cs="Times New Roman"/>
          <w:color w:val="000000"/>
          <w:sz w:val="24"/>
          <w:szCs w:val="24"/>
          <w:lang w:val="uk-UA" w:eastAsia="en-GB"/>
        </w:rPr>
        <w:t xml:space="preserve"> товарну позицію</w:t>
      </w:r>
      <w:r w:rsidR="00E85522">
        <w:rPr>
          <w:rFonts w:ascii="Times New Roman" w:eastAsia="Times New Roman" w:hAnsi="Times New Roman" w:cs="Times New Roman"/>
          <w:color w:val="000000"/>
          <w:sz w:val="24"/>
          <w:szCs w:val="24"/>
          <w:lang w:val="uk-UA" w:eastAsia="en-GB"/>
        </w:rPr>
        <w:t>,</w:t>
      </w:r>
      <w:r w:rsidR="00606839" w:rsidRPr="00B65132">
        <w:rPr>
          <w:rFonts w:ascii="Times New Roman" w:eastAsia="Times New Roman" w:hAnsi="Times New Roman" w:cs="Times New Roman"/>
          <w:color w:val="000000"/>
          <w:sz w:val="24"/>
          <w:szCs w:val="24"/>
          <w:lang w:val="uk-UA" w:eastAsia="en-GB"/>
        </w:rPr>
        <w:t xml:space="preserve"> імпортовану </w:t>
      </w:r>
      <w:r w:rsidR="00F6304D" w:rsidRPr="00B65132">
        <w:rPr>
          <w:rFonts w:ascii="Times New Roman" w:eastAsia="Times New Roman" w:hAnsi="Times New Roman" w:cs="Times New Roman"/>
          <w:color w:val="000000"/>
          <w:sz w:val="24"/>
          <w:szCs w:val="24"/>
          <w:lang w:val="uk-UA" w:eastAsia="en-GB"/>
        </w:rPr>
        <w:t xml:space="preserve">до </w:t>
      </w:r>
      <w:r w:rsidR="00E20DDD" w:rsidRPr="00B65132">
        <w:rPr>
          <w:rFonts w:ascii="Times New Roman" w:eastAsia="Times New Roman" w:hAnsi="Times New Roman" w:cs="Times New Roman"/>
          <w:color w:val="000000"/>
          <w:sz w:val="24"/>
          <w:szCs w:val="24"/>
          <w:lang w:val="uk-UA" w:eastAsia="en-GB"/>
        </w:rPr>
        <w:t>Румунії</w:t>
      </w:r>
      <w:r w:rsidR="00F6304D" w:rsidRPr="00B65132">
        <w:rPr>
          <w:rFonts w:ascii="Times New Roman" w:eastAsia="Times New Roman" w:hAnsi="Times New Roman" w:cs="Times New Roman"/>
          <w:color w:val="000000"/>
          <w:sz w:val="24"/>
          <w:szCs w:val="24"/>
          <w:lang w:val="uk-UA" w:eastAsia="en-GB"/>
        </w:rPr>
        <w:t xml:space="preserve"> з України</w:t>
      </w:r>
      <w:r w:rsidR="00E85522">
        <w:rPr>
          <w:rFonts w:ascii="Times New Roman" w:eastAsia="Times New Roman" w:hAnsi="Times New Roman" w:cs="Times New Roman"/>
          <w:color w:val="000000"/>
          <w:sz w:val="24"/>
          <w:szCs w:val="24"/>
          <w:lang w:val="uk-UA" w:eastAsia="en-GB"/>
        </w:rPr>
        <w:t>,</w:t>
      </w:r>
      <w:r w:rsidR="00E20DDD" w:rsidRPr="00B65132">
        <w:rPr>
          <w:rFonts w:ascii="Times New Roman" w:eastAsia="Times New Roman" w:hAnsi="Times New Roman" w:cs="Times New Roman"/>
          <w:color w:val="000000"/>
          <w:sz w:val="24"/>
          <w:szCs w:val="24"/>
          <w:lang w:val="uk-UA" w:eastAsia="en-GB"/>
        </w:rPr>
        <w:t xml:space="preserve"> </w:t>
      </w:r>
      <w:r w:rsidR="00354A05" w:rsidRPr="00B65132">
        <w:rPr>
          <w:rFonts w:ascii="Times New Roman" w:eastAsia="Times New Roman" w:hAnsi="Times New Roman" w:cs="Times New Roman"/>
          <w:color w:val="000000"/>
          <w:sz w:val="24"/>
          <w:szCs w:val="24"/>
          <w:lang w:val="uk-UA" w:eastAsia="en-GB"/>
        </w:rPr>
        <w:t xml:space="preserve">склала </w:t>
      </w:r>
      <w:r w:rsidR="00EF7F17" w:rsidRPr="00B65132">
        <w:rPr>
          <w:rFonts w:ascii="Times New Roman" w:eastAsia="Times New Roman" w:hAnsi="Times New Roman" w:cs="Times New Roman"/>
          <w:color w:val="000000"/>
          <w:sz w:val="24"/>
          <w:szCs w:val="24"/>
          <w:lang w:val="uk-UA" w:eastAsia="en-GB"/>
        </w:rPr>
        <w:t>1280 дол. США</w:t>
      </w:r>
      <w:r w:rsidR="00745332">
        <w:rPr>
          <w:rFonts w:ascii="Times New Roman" w:eastAsia="Times New Roman" w:hAnsi="Times New Roman" w:cs="Times New Roman"/>
          <w:color w:val="000000"/>
          <w:sz w:val="24"/>
          <w:szCs w:val="24"/>
          <w:lang w:val="uk-UA" w:eastAsia="en-GB"/>
        </w:rPr>
        <w:t xml:space="preserve"> </w:t>
      </w:r>
      <w:r w:rsidR="00AC2355" w:rsidRPr="00B65132">
        <w:rPr>
          <w:rFonts w:ascii="Times New Roman" w:eastAsia="Times New Roman" w:hAnsi="Times New Roman" w:cs="Times New Roman"/>
          <w:color w:val="000000"/>
          <w:sz w:val="24"/>
          <w:szCs w:val="24"/>
          <w:lang w:val="uk-UA" w:eastAsia="en-GB"/>
        </w:rPr>
        <w:t>(табл.</w:t>
      </w:r>
      <w:r w:rsidR="00745332">
        <w:rPr>
          <w:rFonts w:ascii="Times New Roman" w:eastAsia="Times New Roman" w:hAnsi="Times New Roman" w:cs="Times New Roman"/>
          <w:color w:val="000000"/>
          <w:sz w:val="24"/>
          <w:szCs w:val="24"/>
          <w:lang w:val="uk-UA" w:eastAsia="en-GB"/>
        </w:rPr>
        <w:t xml:space="preserve"> </w:t>
      </w:r>
      <w:r w:rsidR="00AC2355" w:rsidRPr="00B65132">
        <w:rPr>
          <w:rFonts w:ascii="Times New Roman" w:eastAsia="Times New Roman" w:hAnsi="Times New Roman" w:cs="Times New Roman"/>
          <w:color w:val="000000"/>
          <w:sz w:val="24"/>
          <w:szCs w:val="24"/>
          <w:lang w:val="uk-UA" w:eastAsia="en-GB"/>
        </w:rPr>
        <w:t>1</w:t>
      </w:r>
      <w:r w:rsidR="00745332">
        <w:rPr>
          <w:rFonts w:ascii="Times New Roman" w:eastAsia="Times New Roman" w:hAnsi="Times New Roman" w:cs="Times New Roman"/>
          <w:color w:val="000000"/>
          <w:sz w:val="24"/>
          <w:szCs w:val="24"/>
          <w:lang w:val="uk-UA" w:eastAsia="en-GB"/>
        </w:rPr>
        <w:t xml:space="preserve">, за даними </w:t>
      </w:r>
      <w:r w:rsidR="00D4702F" w:rsidRPr="000E5032">
        <w:rPr>
          <w:rFonts w:ascii="Times New Roman" w:eastAsia="Times New Roman" w:hAnsi="Times New Roman" w:cs="Times New Roman"/>
          <w:color w:val="000000"/>
          <w:sz w:val="24"/>
          <w:szCs w:val="24"/>
          <w:lang w:val="uk-UA" w:eastAsia="en-GB"/>
        </w:rPr>
        <w:t>[1</w:t>
      </w:r>
      <w:r w:rsidR="000053BC">
        <w:rPr>
          <w:rFonts w:ascii="Times New Roman" w:eastAsia="Times New Roman" w:hAnsi="Times New Roman" w:cs="Times New Roman"/>
          <w:color w:val="000000"/>
          <w:sz w:val="24"/>
          <w:szCs w:val="24"/>
          <w:lang w:val="uk-UA" w:eastAsia="en-GB"/>
        </w:rPr>
        <w:t>6</w:t>
      </w:r>
      <w:r w:rsidR="00D4702F" w:rsidRPr="000E5032">
        <w:rPr>
          <w:rFonts w:ascii="Times New Roman" w:eastAsia="Times New Roman" w:hAnsi="Times New Roman" w:cs="Times New Roman"/>
          <w:color w:val="000000"/>
          <w:sz w:val="24"/>
          <w:szCs w:val="24"/>
          <w:lang w:val="uk-UA" w:eastAsia="en-GB"/>
        </w:rPr>
        <w:t>]</w:t>
      </w:r>
      <w:r w:rsidR="00745332" w:rsidRPr="00B65132">
        <w:rPr>
          <w:rFonts w:ascii="Times New Roman" w:eastAsia="Times New Roman" w:hAnsi="Times New Roman" w:cs="Times New Roman"/>
          <w:color w:val="000000"/>
          <w:sz w:val="24"/>
          <w:szCs w:val="24"/>
          <w:lang w:val="uk-UA" w:eastAsia="en-GB"/>
        </w:rPr>
        <w:t>)</w:t>
      </w:r>
      <w:r w:rsidR="00AC2355" w:rsidRPr="00B65132">
        <w:rPr>
          <w:rFonts w:ascii="Times New Roman" w:eastAsia="Times New Roman" w:hAnsi="Times New Roman" w:cs="Times New Roman"/>
          <w:color w:val="000000"/>
          <w:sz w:val="24"/>
          <w:szCs w:val="24"/>
          <w:lang w:val="uk-UA" w:eastAsia="en-GB"/>
        </w:rPr>
        <w:t>.</w:t>
      </w:r>
      <w:r w:rsidR="00F6304D" w:rsidRPr="00B65132">
        <w:rPr>
          <w:rFonts w:ascii="Times New Roman" w:eastAsia="Times New Roman" w:hAnsi="Times New Roman" w:cs="Times New Roman"/>
          <w:color w:val="000000"/>
          <w:sz w:val="24"/>
          <w:szCs w:val="24"/>
          <w:lang w:val="uk-UA" w:eastAsia="en-GB"/>
        </w:rPr>
        <w:t xml:space="preserve"> </w:t>
      </w:r>
    </w:p>
    <w:p w14:paraId="559C7051" w14:textId="77777777" w:rsidR="00F36D92" w:rsidRDefault="002F7801" w:rsidP="00F36D92">
      <w:pPr>
        <w:spacing w:after="0" w:line="240" w:lineRule="auto"/>
        <w:jc w:val="right"/>
        <w:rPr>
          <w:rFonts w:ascii="Times New Roman" w:hAnsi="Times New Roman" w:cs="Times New Roman"/>
          <w:sz w:val="24"/>
          <w:szCs w:val="24"/>
          <w:lang w:val="uk-UA"/>
        </w:rPr>
      </w:pPr>
      <w:r w:rsidRPr="00F37277">
        <w:rPr>
          <w:rFonts w:ascii="Times New Roman" w:hAnsi="Times New Roman" w:cs="Times New Roman"/>
          <w:sz w:val="24"/>
          <w:szCs w:val="24"/>
          <w:lang w:val="uk-UA"/>
        </w:rPr>
        <w:t>Таблиця 1</w:t>
      </w:r>
    </w:p>
    <w:p w14:paraId="7394B6D0" w14:textId="36015B77" w:rsidR="00981ADD" w:rsidRDefault="002F7801" w:rsidP="00981ADD">
      <w:pPr>
        <w:spacing w:after="0" w:line="240" w:lineRule="auto"/>
        <w:jc w:val="center"/>
        <w:rPr>
          <w:rFonts w:ascii="Times New Roman" w:hAnsi="Times New Roman" w:cs="Times New Roman"/>
          <w:b/>
          <w:bCs/>
          <w:sz w:val="24"/>
          <w:szCs w:val="24"/>
          <w:lang w:val="uk-UA"/>
        </w:rPr>
      </w:pPr>
      <w:r w:rsidRPr="00981ADD">
        <w:rPr>
          <w:rFonts w:ascii="Times New Roman" w:hAnsi="Times New Roman" w:cs="Times New Roman"/>
          <w:b/>
          <w:bCs/>
          <w:sz w:val="24"/>
          <w:szCs w:val="24"/>
          <w:lang w:val="uk-UA"/>
        </w:rPr>
        <w:t xml:space="preserve">Експортна </w:t>
      </w:r>
      <w:r w:rsidR="00E85522">
        <w:rPr>
          <w:rFonts w:ascii="Times New Roman" w:hAnsi="Times New Roman" w:cs="Times New Roman"/>
          <w:b/>
          <w:bCs/>
          <w:sz w:val="24"/>
          <w:szCs w:val="24"/>
          <w:lang w:val="uk-UA"/>
        </w:rPr>
        <w:t>й</w:t>
      </w:r>
      <w:r w:rsidRPr="00981ADD">
        <w:rPr>
          <w:rFonts w:ascii="Times New Roman" w:hAnsi="Times New Roman" w:cs="Times New Roman"/>
          <w:b/>
          <w:bCs/>
          <w:sz w:val="24"/>
          <w:szCs w:val="24"/>
          <w:lang w:val="uk-UA"/>
        </w:rPr>
        <w:t xml:space="preserve"> імпортна ціна за 1т</w:t>
      </w:r>
      <w:r w:rsidR="00981ADD">
        <w:rPr>
          <w:rFonts w:ascii="Times New Roman" w:hAnsi="Times New Roman" w:cs="Times New Roman"/>
          <w:b/>
          <w:bCs/>
          <w:sz w:val="24"/>
          <w:szCs w:val="24"/>
          <w:lang w:val="uk-UA"/>
        </w:rPr>
        <w:t>онну</w:t>
      </w:r>
      <w:r w:rsidRPr="00981ADD">
        <w:rPr>
          <w:rFonts w:ascii="Times New Roman" w:hAnsi="Times New Roman" w:cs="Times New Roman"/>
          <w:b/>
          <w:bCs/>
          <w:sz w:val="24"/>
          <w:szCs w:val="24"/>
          <w:lang w:val="uk-UA"/>
        </w:rPr>
        <w:t xml:space="preserve"> соняшникової олії, експортованої з України</w:t>
      </w:r>
      <w:r w:rsidR="00F36D92" w:rsidRPr="00981ADD">
        <w:rPr>
          <w:rFonts w:ascii="Times New Roman" w:hAnsi="Times New Roman" w:cs="Times New Roman"/>
          <w:b/>
          <w:bCs/>
          <w:sz w:val="24"/>
          <w:szCs w:val="24"/>
          <w:lang w:val="uk-UA"/>
        </w:rPr>
        <w:t xml:space="preserve">, </w:t>
      </w:r>
    </w:p>
    <w:p w14:paraId="746F74E5" w14:textId="24B94B91" w:rsidR="002F7801" w:rsidRPr="00981ADD" w:rsidRDefault="00F36D92" w:rsidP="00981ADD">
      <w:pPr>
        <w:spacing w:after="0" w:line="240" w:lineRule="auto"/>
        <w:jc w:val="center"/>
        <w:rPr>
          <w:rFonts w:ascii="Times New Roman" w:hAnsi="Times New Roman" w:cs="Times New Roman"/>
          <w:b/>
          <w:bCs/>
          <w:sz w:val="24"/>
          <w:szCs w:val="24"/>
          <w:lang w:val="uk-UA"/>
        </w:rPr>
      </w:pPr>
      <w:r w:rsidRPr="00981ADD">
        <w:rPr>
          <w:rFonts w:ascii="Times New Roman" w:hAnsi="Times New Roman" w:cs="Times New Roman"/>
          <w:b/>
          <w:bCs/>
          <w:sz w:val="24"/>
          <w:szCs w:val="24"/>
          <w:lang w:val="uk-UA"/>
        </w:rPr>
        <w:t>2023 рік</w:t>
      </w:r>
    </w:p>
    <w:tbl>
      <w:tblPr>
        <w:tblW w:w="95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843"/>
        <w:gridCol w:w="2409"/>
        <w:gridCol w:w="1560"/>
        <w:gridCol w:w="1268"/>
      </w:tblGrid>
      <w:tr w:rsidR="00981ADD" w:rsidRPr="00D52E98" w14:paraId="49E2DE20" w14:textId="77777777" w:rsidTr="00981ADD">
        <w:trPr>
          <w:trHeight w:val="543"/>
        </w:trPr>
        <w:tc>
          <w:tcPr>
            <w:tcW w:w="2454" w:type="dxa"/>
            <w:vMerge w:val="restart"/>
            <w:shd w:val="clear" w:color="auto" w:fill="auto"/>
            <w:noWrap/>
            <w:vAlign w:val="center"/>
            <w:hideMark/>
          </w:tcPr>
          <w:p w14:paraId="72E458B2" w14:textId="77777777"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r w:rsidRPr="00F36D92">
              <w:rPr>
                <w:rFonts w:ascii="Times New Roman" w:eastAsia="Times New Roman" w:hAnsi="Times New Roman" w:cs="Times New Roman"/>
                <w:b/>
                <w:bCs/>
                <w:color w:val="000000"/>
                <w:lang w:val="uk-UA" w:eastAsia="en-GB"/>
              </w:rPr>
              <w:t>Країна</w:t>
            </w:r>
          </w:p>
        </w:tc>
        <w:tc>
          <w:tcPr>
            <w:tcW w:w="1843" w:type="dxa"/>
            <w:vMerge w:val="restart"/>
            <w:shd w:val="clear" w:color="auto" w:fill="auto"/>
            <w:noWrap/>
            <w:vAlign w:val="center"/>
            <w:hideMark/>
          </w:tcPr>
          <w:p w14:paraId="110FF8FC" w14:textId="77777777" w:rsidR="00981ADD" w:rsidRPr="00B47ED4" w:rsidRDefault="00981ADD" w:rsidP="00981ADD">
            <w:pPr>
              <w:spacing w:after="0" w:line="240" w:lineRule="auto"/>
              <w:jc w:val="center"/>
              <w:rPr>
                <w:rFonts w:ascii="Times New Roman" w:hAnsi="Times New Roman" w:cs="Times New Roman"/>
                <w:b/>
                <w:bCs/>
                <w:lang w:val="ru-RU"/>
              </w:rPr>
            </w:pPr>
            <w:r w:rsidRPr="00F36D92">
              <w:rPr>
                <w:rFonts w:ascii="Times New Roman" w:eastAsia="Times New Roman" w:hAnsi="Times New Roman" w:cs="Times New Roman"/>
                <w:b/>
                <w:bCs/>
                <w:color w:val="000000"/>
                <w:lang w:val="uk-UA" w:eastAsia="en-GB"/>
              </w:rPr>
              <w:t>Експортна ціна з України,</w:t>
            </w:r>
            <w:r w:rsidRPr="00B47ED4">
              <w:rPr>
                <w:rFonts w:ascii="Times New Roman" w:hAnsi="Times New Roman" w:cs="Times New Roman"/>
                <w:b/>
                <w:bCs/>
                <w:lang w:val="ru-RU"/>
              </w:rPr>
              <w:t xml:space="preserve"> </w:t>
            </w:r>
          </w:p>
          <w:p w14:paraId="3BF30589" w14:textId="05BBCF65"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r w:rsidRPr="00F36D92">
              <w:rPr>
                <w:rFonts w:ascii="Times New Roman" w:eastAsia="Times New Roman" w:hAnsi="Times New Roman" w:cs="Times New Roman"/>
                <w:b/>
                <w:bCs/>
                <w:color w:val="000000"/>
                <w:lang w:val="uk-UA" w:eastAsia="en-GB"/>
              </w:rPr>
              <w:t>дол. США</w:t>
            </w:r>
          </w:p>
        </w:tc>
        <w:tc>
          <w:tcPr>
            <w:tcW w:w="2409" w:type="dxa"/>
            <w:vMerge w:val="restart"/>
            <w:shd w:val="clear" w:color="auto" w:fill="auto"/>
            <w:vAlign w:val="center"/>
          </w:tcPr>
          <w:p w14:paraId="75283DB2" w14:textId="1A9A1853"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r w:rsidRPr="00F36D92">
              <w:rPr>
                <w:rFonts w:ascii="Times New Roman" w:eastAsia="Times New Roman" w:hAnsi="Times New Roman" w:cs="Times New Roman"/>
                <w:b/>
                <w:bCs/>
                <w:color w:val="000000"/>
                <w:lang w:val="uk-UA" w:eastAsia="en-GB"/>
              </w:rPr>
              <w:t>Імпортна ціна у країні експорту з України, дол. США</w:t>
            </w:r>
          </w:p>
        </w:tc>
        <w:tc>
          <w:tcPr>
            <w:tcW w:w="2828" w:type="dxa"/>
            <w:gridSpan w:val="2"/>
            <w:shd w:val="clear" w:color="auto" w:fill="auto"/>
            <w:vAlign w:val="center"/>
          </w:tcPr>
          <w:p w14:paraId="3D2B86E5" w14:textId="354DF2D7"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r w:rsidRPr="00F36D92">
              <w:rPr>
                <w:rFonts w:ascii="Times New Roman" w:eastAsia="Times New Roman" w:hAnsi="Times New Roman" w:cs="Times New Roman"/>
                <w:b/>
                <w:bCs/>
                <w:color w:val="000000"/>
                <w:lang w:val="uk-UA" w:eastAsia="en-GB"/>
              </w:rPr>
              <w:t>Різниця між імпортною і експортною ціною</w:t>
            </w:r>
          </w:p>
        </w:tc>
      </w:tr>
      <w:tr w:rsidR="00981ADD" w:rsidRPr="00F36D92" w14:paraId="13C991FF" w14:textId="77777777" w:rsidTr="00981ADD">
        <w:trPr>
          <w:trHeight w:val="324"/>
        </w:trPr>
        <w:tc>
          <w:tcPr>
            <w:tcW w:w="2454" w:type="dxa"/>
            <w:vMerge/>
            <w:shd w:val="clear" w:color="auto" w:fill="auto"/>
            <w:noWrap/>
            <w:vAlign w:val="center"/>
          </w:tcPr>
          <w:p w14:paraId="2C6E2412" w14:textId="77777777"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p>
        </w:tc>
        <w:tc>
          <w:tcPr>
            <w:tcW w:w="1843" w:type="dxa"/>
            <w:vMerge/>
            <w:shd w:val="clear" w:color="auto" w:fill="auto"/>
            <w:noWrap/>
            <w:vAlign w:val="center"/>
          </w:tcPr>
          <w:p w14:paraId="186A8D59" w14:textId="77777777"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p>
        </w:tc>
        <w:tc>
          <w:tcPr>
            <w:tcW w:w="2409" w:type="dxa"/>
            <w:vMerge/>
            <w:shd w:val="clear" w:color="auto" w:fill="auto"/>
            <w:vAlign w:val="center"/>
          </w:tcPr>
          <w:p w14:paraId="4ABD5BC2" w14:textId="77777777"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p>
        </w:tc>
        <w:tc>
          <w:tcPr>
            <w:tcW w:w="1560" w:type="dxa"/>
            <w:shd w:val="clear" w:color="auto" w:fill="auto"/>
            <w:vAlign w:val="center"/>
          </w:tcPr>
          <w:p w14:paraId="4380B10B" w14:textId="36859E43"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r w:rsidRPr="00F36D92">
              <w:rPr>
                <w:rFonts w:ascii="Times New Roman" w:eastAsia="Times New Roman" w:hAnsi="Times New Roman" w:cs="Times New Roman"/>
                <w:b/>
                <w:bCs/>
                <w:color w:val="000000"/>
                <w:lang w:val="uk-UA" w:eastAsia="en-GB"/>
              </w:rPr>
              <w:t>дол. США</w:t>
            </w:r>
          </w:p>
        </w:tc>
        <w:tc>
          <w:tcPr>
            <w:tcW w:w="1268" w:type="dxa"/>
            <w:shd w:val="clear" w:color="auto" w:fill="auto"/>
            <w:vAlign w:val="center"/>
          </w:tcPr>
          <w:p w14:paraId="5D7605CE" w14:textId="54499F22" w:rsidR="00981ADD" w:rsidRPr="00F36D92" w:rsidRDefault="00981ADD" w:rsidP="00981ADD">
            <w:pPr>
              <w:spacing w:after="0" w:line="240" w:lineRule="auto"/>
              <w:jc w:val="center"/>
              <w:rPr>
                <w:rFonts w:ascii="Times New Roman" w:eastAsia="Times New Roman" w:hAnsi="Times New Roman" w:cs="Times New Roman"/>
                <w:b/>
                <w:bCs/>
                <w:color w:val="000000"/>
                <w:lang w:val="uk-UA" w:eastAsia="en-GB"/>
              </w:rPr>
            </w:pPr>
            <w:r w:rsidRPr="00F36D92">
              <w:rPr>
                <w:rFonts w:ascii="Times New Roman" w:eastAsia="Times New Roman" w:hAnsi="Times New Roman" w:cs="Times New Roman"/>
                <w:b/>
                <w:bCs/>
                <w:color w:val="000000"/>
                <w:lang w:val="uk-UA" w:eastAsia="en-GB"/>
              </w:rPr>
              <w:t>%</w:t>
            </w:r>
          </w:p>
        </w:tc>
      </w:tr>
      <w:tr w:rsidR="00F36D92" w:rsidRPr="00F36D92" w14:paraId="7FC96E13" w14:textId="77777777" w:rsidTr="00981ADD">
        <w:trPr>
          <w:trHeight w:val="20"/>
        </w:trPr>
        <w:tc>
          <w:tcPr>
            <w:tcW w:w="2454" w:type="dxa"/>
            <w:shd w:val="clear" w:color="auto" w:fill="auto"/>
            <w:noWrap/>
            <w:vAlign w:val="bottom"/>
            <w:hideMark/>
          </w:tcPr>
          <w:p w14:paraId="26AF61D6"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Румунія</w:t>
            </w:r>
          </w:p>
        </w:tc>
        <w:tc>
          <w:tcPr>
            <w:tcW w:w="1843" w:type="dxa"/>
            <w:shd w:val="clear" w:color="auto" w:fill="auto"/>
            <w:noWrap/>
            <w:vAlign w:val="bottom"/>
            <w:hideMark/>
          </w:tcPr>
          <w:p w14:paraId="31490CB6"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818</w:t>
            </w:r>
          </w:p>
        </w:tc>
        <w:tc>
          <w:tcPr>
            <w:tcW w:w="2409" w:type="dxa"/>
            <w:shd w:val="clear" w:color="auto" w:fill="auto"/>
            <w:noWrap/>
            <w:vAlign w:val="bottom"/>
            <w:hideMark/>
          </w:tcPr>
          <w:p w14:paraId="5A795DE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1280</w:t>
            </w:r>
          </w:p>
        </w:tc>
        <w:tc>
          <w:tcPr>
            <w:tcW w:w="1560" w:type="dxa"/>
            <w:shd w:val="clear" w:color="auto" w:fill="auto"/>
            <w:noWrap/>
            <w:vAlign w:val="bottom"/>
            <w:hideMark/>
          </w:tcPr>
          <w:p w14:paraId="7D148B88"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462</w:t>
            </w:r>
          </w:p>
        </w:tc>
        <w:tc>
          <w:tcPr>
            <w:tcW w:w="1268" w:type="dxa"/>
            <w:shd w:val="clear" w:color="auto" w:fill="auto"/>
            <w:noWrap/>
            <w:vAlign w:val="bottom"/>
            <w:hideMark/>
          </w:tcPr>
          <w:p w14:paraId="1839E315"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56,5</w:t>
            </w:r>
          </w:p>
        </w:tc>
      </w:tr>
      <w:tr w:rsidR="00F36D92" w:rsidRPr="00F36D92" w14:paraId="3A93079B" w14:textId="77777777" w:rsidTr="00981ADD">
        <w:trPr>
          <w:trHeight w:val="20"/>
        </w:trPr>
        <w:tc>
          <w:tcPr>
            <w:tcW w:w="2454" w:type="dxa"/>
            <w:shd w:val="clear" w:color="auto" w:fill="auto"/>
            <w:noWrap/>
            <w:vAlign w:val="bottom"/>
            <w:hideMark/>
          </w:tcPr>
          <w:p w14:paraId="6D90B9BF"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Туреччина</w:t>
            </w:r>
          </w:p>
        </w:tc>
        <w:tc>
          <w:tcPr>
            <w:tcW w:w="1843" w:type="dxa"/>
            <w:shd w:val="clear" w:color="auto" w:fill="auto"/>
            <w:noWrap/>
            <w:vAlign w:val="bottom"/>
            <w:hideMark/>
          </w:tcPr>
          <w:p w14:paraId="6432D57C"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790</w:t>
            </w:r>
          </w:p>
        </w:tc>
        <w:tc>
          <w:tcPr>
            <w:tcW w:w="2409" w:type="dxa"/>
            <w:shd w:val="clear" w:color="auto" w:fill="auto"/>
            <w:noWrap/>
            <w:vAlign w:val="bottom"/>
            <w:hideMark/>
          </w:tcPr>
          <w:p w14:paraId="0D34F50E"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1020</w:t>
            </w:r>
          </w:p>
        </w:tc>
        <w:tc>
          <w:tcPr>
            <w:tcW w:w="1560" w:type="dxa"/>
            <w:shd w:val="clear" w:color="auto" w:fill="auto"/>
            <w:noWrap/>
            <w:vAlign w:val="bottom"/>
            <w:hideMark/>
          </w:tcPr>
          <w:p w14:paraId="43A9C8FE"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230</w:t>
            </w:r>
          </w:p>
        </w:tc>
        <w:tc>
          <w:tcPr>
            <w:tcW w:w="1268" w:type="dxa"/>
            <w:shd w:val="clear" w:color="auto" w:fill="auto"/>
            <w:noWrap/>
            <w:vAlign w:val="bottom"/>
            <w:hideMark/>
          </w:tcPr>
          <w:p w14:paraId="639086DF"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29,1</w:t>
            </w:r>
          </w:p>
        </w:tc>
      </w:tr>
      <w:tr w:rsidR="00F36D92" w:rsidRPr="00F36D92" w14:paraId="5A33CA65" w14:textId="77777777" w:rsidTr="00981ADD">
        <w:trPr>
          <w:trHeight w:val="20"/>
        </w:trPr>
        <w:tc>
          <w:tcPr>
            <w:tcW w:w="2454" w:type="dxa"/>
            <w:shd w:val="clear" w:color="auto" w:fill="auto"/>
            <w:noWrap/>
            <w:vAlign w:val="bottom"/>
            <w:hideMark/>
          </w:tcPr>
          <w:p w14:paraId="3597A30B"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Китай</w:t>
            </w:r>
          </w:p>
        </w:tc>
        <w:tc>
          <w:tcPr>
            <w:tcW w:w="1843" w:type="dxa"/>
            <w:shd w:val="clear" w:color="auto" w:fill="auto"/>
            <w:noWrap/>
            <w:vAlign w:val="bottom"/>
            <w:hideMark/>
          </w:tcPr>
          <w:p w14:paraId="1556BFC1"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940</w:t>
            </w:r>
          </w:p>
        </w:tc>
        <w:tc>
          <w:tcPr>
            <w:tcW w:w="2409" w:type="dxa"/>
            <w:shd w:val="clear" w:color="auto" w:fill="auto"/>
            <w:noWrap/>
            <w:vAlign w:val="bottom"/>
            <w:hideMark/>
          </w:tcPr>
          <w:p w14:paraId="3C071206"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1208</w:t>
            </w:r>
          </w:p>
        </w:tc>
        <w:tc>
          <w:tcPr>
            <w:tcW w:w="1560" w:type="dxa"/>
            <w:shd w:val="clear" w:color="auto" w:fill="auto"/>
            <w:noWrap/>
            <w:vAlign w:val="bottom"/>
            <w:hideMark/>
          </w:tcPr>
          <w:p w14:paraId="764B51E2"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268</w:t>
            </w:r>
          </w:p>
        </w:tc>
        <w:tc>
          <w:tcPr>
            <w:tcW w:w="1268" w:type="dxa"/>
            <w:shd w:val="clear" w:color="auto" w:fill="auto"/>
            <w:noWrap/>
            <w:vAlign w:val="bottom"/>
            <w:hideMark/>
          </w:tcPr>
          <w:p w14:paraId="429145E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28,5</w:t>
            </w:r>
          </w:p>
        </w:tc>
      </w:tr>
      <w:tr w:rsidR="00F36D92" w:rsidRPr="00F36D92" w14:paraId="29C76A5E" w14:textId="77777777" w:rsidTr="00981ADD">
        <w:trPr>
          <w:trHeight w:val="20"/>
        </w:trPr>
        <w:tc>
          <w:tcPr>
            <w:tcW w:w="2454" w:type="dxa"/>
            <w:shd w:val="clear" w:color="auto" w:fill="auto"/>
            <w:noWrap/>
            <w:vAlign w:val="bottom"/>
            <w:hideMark/>
          </w:tcPr>
          <w:p w14:paraId="0FE85ADD"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Польща</w:t>
            </w:r>
          </w:p>
        </w:tc>
        <w:tc>
          <w:tcPr>
            <w:tcW w:w="1843" w:type="dxa"/>
            <w:shd w:val="clear" w:color="auto" w:fill="auto"/>
            <w:noWrap/>
            <w:vAlign w:val="bottom"/>
            <w:hideMark/>
          </w:tcPr>
          <w:p w14:paraId="5FF27F6A"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852</w:t>
            </w:r>
          </w:p>
        </w:tc>
        <w:tc>
          <w:tcPr>
            <w:tcW w:w="2409" w:type="dxa"/>
            <w:shd w:val="clear" w:color="auto" w:fill="auto"/>
            <w:noWrap/>
            <w:vAlign w:val="bottom"/>
            <w:hideMark/>
          </w:tcPr>
          <w:p w14:paraId="750EE902"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902</w:t>
            </w:r>
          </w:p>
        </w:tc>
        <w:tc>
          <w:tcPr>
            <w:tcW w:w="1560" w:type="dxa"/>
            <w:shd w:val="clear" w:color="auto" w:fill="auto"/>
            <w:noWrap/>
            <w:vAlign w:val="bottom"/>
            <w:hideMark/>
          </w:tcPr>
          <w:p w14:paraId="580DFA52"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50</w:t>
            </w:r>
          </w:p>
        </w:tc>
        <w:tc>
          <w:tcPr>
            <w:tcW w:w="1268" w:type="dxa"/>
            <w:shd w:val="clear" w:color="auto" w:fill="auto"/>
            <w:noWrap/>
            <w:vAlign w:val="bottom"/>
            <w:hideMark/>
          </w:tcPr>
          <w:p w14:paraId="2B48FABA"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5,9</w:t>
            </w:r>
          </w:p>
        </w:tc>
      </w:tr>
      <w:tr w:rsidR="00F36D92" w:rsidRPr="00F36D92" w14:paraId="7462F162" w14:textId="77777777" w:rsidTr="00981ADD">
        <w:trPr>
          <w:trHeight w:val="20"/>
        </w:trPr>
        <w:tc>
          <w:tcPr>
            <w:tcW w:w="2454" w:type="dxa"/>
            <w:shd w:val="clear" w:color="auto" w:fill="auto"/>
            <w:noWrap/>
            <w:vAlign w:val="bottom"/>
            <w:hideMark/>
          </w:tcPr>
          <w:p w14:paraId="624865D9"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Нідерланди</w:t>
            </w:r>
          </w:p>
        </w:tc>
        <w:tc>
          <w:tcPr>
            <w:tcW w:w="1843" w:type="dxa"/>
            <w:shd w:val="clear" w:color="auto" w:fill="auto"/>
            <w:noWrap/>
            <w:vAlign w:val="bottom"/>
            <w:hideMark/>
          </w:tcPr>
          <w:p w14:paraId="0E781D8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930</w:t>
            </w:r>
          </w:p>
        </w:tc>
        <w:tc>
          <w:tcPr>
            <w:tcW w:w="2409" w:type="dxa"/>
            <w:shd w:val="clear" w:color="auto" w:fill="auto"/>
            <w:noWrap/>
            <w:vAlign w:val="bottom"/>
            <w:hideMark/>
          </w:tcPr>
          <w:p w14:paraId="3111D33B"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1021</w:t>
            </w:r>
          </w:p>
        </w:tc>
        <w:tc>
          <w:tcPr>
            <w:tcW w:w="1560" w:type="dxa"/>
            <w:shd w:val="clear" w:color="auto" w:fill="auto"/>
            <w:noWrap/>
            <w:vAlign w:val="bottom"/>
            <w:hideMark/>
          </w:tcPr>
          <w:p w14:paraId="13E15CB2"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91</w:t>
            </w:r>
          </w:p>
        </w:tc>
        <w:tc>
          <w:tcPr>
            <w:tcW w:w="1268" w:type="dxa"/>
            <w:shd w:val="clear" w:color="auto" w:fill="auto"/>
            <w:noWrap/>
            <w:vAlign w:val="bottom"/>
            <w:hideMark/>
          </w:tcPr>
          <w:p w14:paraId="47ADDF7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9,8</w:t>
            </w:r>
          </w:p>
        </w:tc>
      </w:tr>
      <w:tr w:rsidR="00F36D92" w:rsidRPr="00F36D92" w14:paraId="5F9E25E3" w14:textId="77777777" w:rsidTr="00981ADD">
        <w:trPr>
          <w:trHeight w:val="20"/>
        </w:trPr>
        <w:tc>
          <w:tcPr>
            <w:tcW w:w="2454" w:type="dxa"/>
            <w:shd w:val="clear" w:color="auto" w:fill="auto"/>
            <w:noWrap/>
            <w:vAlign w:val="bottom"/>
            <w:hideMark/>
          </w:tcPr>
          <w:p w14:paraId="12D320EF"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Індія</w:t>
            </w:r>
          </w:p>
        </w:tc>
        <w:tc>
          <w:tcPr>
            <w:tcW w:w="1843" w:type="dxa"/>
            <w:shd w:val="clear" w:color="auto" w:fill="auto"/>
            <w:noWrap/>
            <w:vAlign w:val="bottom"/>
            <w:hideMark/>
          </w:tcPr>
          <w:p w14:paraId="48A32CB1"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901</w:t>
            </w:r>
          </w:p>
        </w:tc>
        <w:tc>
          <w:tcPr>
            <w:tcW w:w="2409" w:type="dxa"/>
            <w:shd w:val="clear" w:color="auto" w:fill="auto"/>
            <w:noWrap/>
            <w:vAlign w:val="bottom"/>
            <w:hideMark/>
          </w:tcPr>
          <w:p w14:paraId="36F6612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1091</w:t>
            </w:r>
          </w:p>
        </w:tc>
        <w:tc>
          <w:tcPr>
            <w:tcW w:w="1560" w:type="dxa"/>
            <w:shd w:val="clear" w:color="auto" w:fill="auto"/>
            <w:noWrap/>
            <w:vAlign w:val="bottom"/>
            <w:hideMark/>
          </w:tcPr>
          <w:p w14:paraId="24FA3A16"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190</w:t>
            </w:r>
          </w:p>
        </w:tc>
        <w:tc>
          <w:tcPr>
            <w:tcW w:w="1268" w:type="dxa"/>
            <w:shd w:val="clear" w:color="auto" w:fill="auto"/>
            <w:noWrap/>
            <w:vAlign w:val="bottom"/>
            <w:hideMark/>
          </w:tcPr>
          <w:p w14:paraId="2E932FD1"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21,1</w:t>
            </w:r>
          </w:p>
        </w:tc>
      </w:tr>
      <w:tr w:rsidR="00F36D92" w:rsidRPr="00F36D92" w14:paraId="423415FA" w14:textId="77777777" w:rsidTr="00981ADD">
        <w:trPr>
          <w:trHeight w:val="20"/>
        </w:trPr>
        <w:tc>
          <w:tcPr>
            <w:tcW w:w="2454" w:type="dxa"/>
            <w:shd w:val="clear" w:color="auto" w:fill="auto"/>
            <w:noWrap/>
            <w:vAlign w:val="bottom"/>
            <w:hideMark/>
          </w:tcPr>
          <w:p w14:paraId="512061CF"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Іспанія</w:t>
            </w:r>
          </w:p>
        </w:tc>
        <w:tc>
          <w:tcPr>
            <w:tcW w:w="1843" w:type="dxa"/>
            <w:shd w:val="clear" w:color="auto" w:fill="auto"/>
            <w:noWrap/>
            <w:vAlign w:val="bottom"/>
            <w:hideMark/>
          </w:tcPr>
          <w:p w14:paraId="62553510"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850</w:t>
            </w:r>
          </w:p>
        </w:tc>
        <w:tc>
          <w:tcPr>
            <w:tcW w:w="2409" w:type="dxa"/>
            <w:shd w:val="clear" w:color="auto" w:fill="auto"/>
            <w:noWrap/>
            <w:vAlign w:val="bottom"/>
            <w:hideMark/>
          </w:tcPr>
          <w:p w14:paraId="79E1921B"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1065</w:t>
            </w:r>
          </w:p>
        </w:tc>
        <w:tc>
          <w:tcPr>
            <w:tcW w:w="1560" w:type="dxa"/>
            <w:shd w:val="clear" w:color="auto" w:fill="auto"/>
            <w:noWrap/>
            <w:vAlign w:val="bottom"/>
            <w:hideMark/>
          </w:tcPr>
          <w:p w14:paraId="5DAF1A35"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215</w:t>
            </w:r>
          </w:p>
        </w:tc>
        <w:tc>
          <w:tcPr>
            <w:tcW w:w="1268" w:type="dxa"/>
            <w:shd w:val="clear" w:color="auto" w:fill="auto"/>
            <w:noWrap/>
            <w:vAlign w:val="bottom"/>
            <w:hideMark/>
          </w:tcPr>
          <w:p w14:paraId="218D3B9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25,3</w:t>
            </w:r>
          </w:p>
        </w:tc>
      </w:tr>
      <w:tr w:rsidR="00F36D92" w:rsidRPr="00F36D92" w14:paraId="372715EA" w14:textId="77777777" w:rsidTr="00981ADD">
        <w:trPr>
          <w:trHeight w:val="20"/>
        </w:trPr>
        <w:tc>
          <w:tcPr>
            <w:tcW w:w="2454" w:type="dxa"/>
            <w:shd w:val="clear" w:color="auto" w:fill="auto"/>
            <w:noWrap/>
            <w:vAlign w:val="bottom"/>
            <w:hideMark/>
          </w:tcPr>
          <w:p w14:paraId="633BF6E7"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Італія</w:t>
            </w:r>
          </w:p>
        </w:tc>
        <w:tc>
          <w:tcPr>
            <w:tcW w:w="1843" w:type="dxa"/>
            <w:shd w:val="clear" w:color="auto" w:fill="auto"/>
            <w:noWrap/>
            <w:vAlign w:val="bottom"/>
            <w:hideMark/>
          </w:tcPr>
          <w:p w14:paraId="0E7BE904"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857</w:t>
            </w:r>
          </w:p>
        </w:tc>
        <w:tc>
          <w:tcPr>
            <w:tcW w:w="2409" w:type="dxa"/>
            <w:shd w:val="clear" w:color="auto" w:fill="auto"/>
            <w:noWrap/>
            <w:vAlign w:val="bottom"/>
            <w:hideMark/>
          </w:tcPr>
          <w:p w14:paraId="42A703E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1041</w:t>
            </w:r>
          </w:p>
        </w:tc>
        <w:tc>
          <w:tcPr>
            <w:tcW w:w="1560" w:type="dxa"/>
            <w:shd w:val="clear" w:color="auto" w:fill="auto"/>
            <w:noWrap/>
            <w:vAlign w:val="bottom"/>
            <w:hideMark/>
          </w:tcPr>
          <w:p w14:paraId="1C4DEA19"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184</w:t>
            </w:r>
          </w:p>
        </w:tc>
        <w:tc>
          <w:tcPr>
            <w:tcW w:w="1268" w:type="dxa"/>
            <w:shd w:val="clear" w:color="auto" w:fill="auto"/>
            <w:noWrap/>
            <w:vAlign w:val="bottom"/>
            <w:hideMark/>
          </w:tcPr>
          <w:p w14:paraId="741A7C7F"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21,5</w:t>
            </w:r>
          </w:p>
        </w:tc>
      </w:tr>
      <w:tr w:rsidR="00F36D92" w:rsidRPr="00F36D92" w14:paraId="53AA1864" w14:textId="77777777" w:rsidTr="00981ADD">
        <w:trPr>
          <w:trHeight w:val="20"/>
        </w:trPr>
        <w:tc>
          <w:tcPr>
            <w:tcW w:w="2454" w:type="dxa"/>
            <w:shd w:val="clear" w:color="auto" w:fill="auto"/>
            <w:noWrap/>
            <w:vAlign w:val="bottom"/>
            <w:hideMark/>
          </w:tcPr>
          <w:p w14:paraId="71807C8F"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Болгарія</w:t>
            </w:r>
          </w:p>
        </w:tc>
        <w:tc>
          <w:tcPr>
            <w:tcW w:w="1843" w:type="dxa"/>
            <w:shd w:val="clear" w:color="auto" w:fill="auto"/>
            <w:noWrap/>
            <w:vAlign w:val="bottom"/>
            <w:hideMark/>
          </w:tcPr>
          <w:p w14:paraId="69376FE2"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767</w:t>
            </w:r>
          </w:p>
        </w:tc>
        <w:tc>
          <w:tcPr>
            <w:tcW w:w="2409" w:type="dxa"/>
            <w:shd w:val="clear" w:color="auto" w:fill="auto"/>
            <w:noWrap/>
            <w:vAlign w:val="bottom"/>
            <w:hideMark/>
          </w:tcPr>
          <w:p w14:paraId="0ECC2DB6"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926</w:t>
            </w:r>
          </w:p>
        </w:tc>
        <w:tc>
          <w:tcPr>
            <w:tcW w:w="1560" w:type="dxa"/>
            <w:shd w:val="clear" w:color="auto" w:fill="auto"/>
            <w:noWrap/>
            <w:vAlign w:val="bottom"/>
            <w:hideMark/>
          </w:tcPr>
          <w:p w14:paraId="4A025537"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159</w:t>
            </w:r>
          </w:p>
        </w:tc>
        <w:tc>
          <w:tcPr>
            <w:tcW w:w="1268" w:type="dxa"/>
            <w:shd w:val="clear" w:color="auto" w:fill="auto"/>
            <w:noWrap/>
            <w:vAlign w:val="bottom"/>
            <w:hideMark/>
          </w:tcPr>
          <w:p w14:paraId="568BFE5D"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20,7</w:t>
            </w:r>
          </w:p>
        </w:tc>
      </w:tr>
      <w:tr w:rsidR="00F36D92" w:rsidRPr="00F36D92" w14:paraId="62BC60F1" w14:textId="77777777" w:rsidTr="00981ADD">
        <w:trPr>
          <w:trHeight w:val="20"/>
        </w:trPr>
        <w:tc>
          <w:tcPr>
            <w:tcW w:w="2454" w:type="dxa"/>
            <w:shd w:val="clear" w:color="auto" w:fill="auto"/>
            <w:noWrap/>
            <w:vAlign w:val="bottom"/>
            <w:hideMark/>
          </w:tcPr>
          <w:p w14:paraId="3F768FAB"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Франція</w:t>
            </w:r>
          </w:p>
        </w:tc>
        <w:tc>
          <w:tcPr>
            <w:tcW w:w="1843" w:type="dxa"/>
            <w:shd w:val="clear" w:color="auto" w:fill="auto"/>
            <w:noWrap/>
            <w:vAlign w:val="bottom"/>
            <w:hideMark/>
          </w:tcPr>
          <w:p w14:paraId="427256B5"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1207</w:t>
            </w:r>
          </w:p>
        </w:tc>
        <w:tc>
          <w:tcPr>
            <w:tcW w:w="2409" w:type="dxa"/>
            <w:shd w:val="clear" w:color="auto" w:fill="auto"/>
            <w:noWrap/>
            <w:vAlign w:val="bottom"/>
            <w:hideMark/>
          </w:tcPr>
          <w:p w14:paraId="37753173"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1192</w:t>
            </w:r>
          </w:p>
        </w:tc>
        <w:tc>
          <w:tcPr>
            <w:tcW w:w="1560" w:type="dxa"/>
            <w:shd w:val="clear" w:color="auto" w:fill="auto"/>
            <w:noWrap/>
            <w:vAlign w:val="bottom"/>
            <w:hideMark/>
          </w:tcPr>
          <w:p w14:paraId="25F6DE7F" w14:textId="4F7449F4" w:rsidR="00EA7128" w:rsidRPr="00F36D92" w:rsidRDefault="00E85522" w:rsidP="00215E77">
            <w:pPr>
              <w:spacing w:after="0" w:line="240" w:lineRule="auto"/>
              <w:jc w:val="center"/>
              <w:rPr>
                <w:rFonts w:ascii="Times New Roman" w:eastAsia="Times New Roman" w:hAnsi="Times New Roman" w:cs="Times New Roman"/>
                <w:color w:val="000000"/>
                <w:lang w:val="uk-UA" w:eastAsia="en-GB"/>
              </w:rPr>
            </w:pPr>
            <w:r>
              <w:rPr>
                <w:rFonts w:ascii="Times New Roman" w:eastAsia="Times New Roman" w:hAnsi="Times New Roman" w:cs="Times New Roman"/>
                <w:color w:val="000000"/>
                <w:lang w:val="uk-UA" w:eastAsia="en-GB"/>
              </w:rPr>
              <w:t>–</w:t>
            </w:r>
            <w:r w:rsidR="00EA7128" w:rsidRPr="00F36D92">
              <w:rPr>
                <w:rFonts w:ascii="Times New Roman" w:eastAsia="Times New Roman" w:hAnsi="Times New Roman" w:cs="Times New Roman"/>
                <w:color w:val="000000"/>
                <w:lang w:val="uk-UA" w:eastAsia="en-GB"/>
              </w:rPr>
              <w:t>15</w:t>
            </w:r>
          </w:p>
        </w:tc>
        <w:tc>
          <w:tcPr>
            <w:tcW w:w="1268" w:type="dxa"/>
            <w:shd w:val="clear" w:color="auto" w:fill="auto"/>
            <w:noWrap/>
            <w:vAlign w:val="bottom"/>
            <w:hideMark/>
          </w:tcPr>
          <w:p w14:paraId="0AC28030" w14:textId="03B3A25C" w:rsidR="00EA7128" w:rsidRPr="00F36D92" w:rsidRDefault="00E85522" w:rsidP="00215E77">
            <w:pPr>
              <w:spacing w:after="0" w:line="240" w:lineRule="auto"/>
              <w:jc w:val="center"/>
              <w:rPr>
                <w:rFonts w:ascii="Times New Roman" w:eastAsia="Times New Roman" w:hAnsi="Times New Roman" w:cs="Times New Roman"/>
                <w:color w:val="000000"/>
                <w:lang w:val="uk-UA" w:eastAsia="en-GB"/>
              </w:rPr>
            </w:pPr>
            <w:r>
              <w:rPr>
                <w:rFonts w:ascii="Times New Roman" w:eastAsia="Times New Roman" w:hAnsi="Times New Roman" w:cs="Times New Roman"/>
                <w:color w:val="000000"/>
                <w:lang w:val="uk-UA" w:eastAsia="en-GB"/>
              </w:rPr>
              <w:t>–</w:t>
            </w:r>
            <w:r w:rsidR="00EA7128" w:rsidRPr="00F36D92">
              <w:rPr>
                <w:rFonts w:ascii="Times New Roman" w:eastAsia="Times New Roman" w:hAnsi="Times New Roman" w:cs="Times New Roman"/>
                <w:color w:val="000000"/>
                <w:lang w:val="uk-UA" w:eastAsia="en-GB"/>
              </w:rPr>
              <w:t>1,2</w:t>
            </w:r>
          </w:p>
        </w:tc>
      </w:tr>
      <w:tr w:rsidR="00F36D92" w:rsidRPr="00F36D92" w14:paraId="3AC3A4CD" w14:textId="77777777" w:rsidTr="00981ADD">
        <w:trPr>
          <w:trHeight w:val="20"/>
        </w:trPr>
        <w:tc>
          <w:tcPr>
            <w:tcW w:w="2454" w:type="dxa"/>
            <w:shd w:val="clear" w:color="auto" w:fill="auto"/>
            <w:noWrap/>
            <w:vAlign w:val="bottom"/>
            <w:hideMark/>
          </w:tcPr>
          <w:p w14:paraId="6FDFDD88"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Німеччина</w:t>
            </w:r>
          </w:p>
        </w:tc>
        <w:tc>
          <w:tcPr>
            <w:tcW w:w="1843" w:type="dxa"/>
            <w:shd w:val="clear" w:color="auto" w:fill="auto"/>
            <w:noWrap/>
            <w:vAlign w:val="bottom"/>
            <w:hideMark/>
          </w:tcPr>
          <w:p w14:paraId="7A429E64"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946</w:t>
            </w:r>
          </w:p>
        </w:tc>
        <w:tc>
          <w:tcPr>
            <w:tcW w:w="2409" w:type="dxa"/>
            <w:shd w:val="clear" w:color="auto" w:fill="auto"/>
            <w:noWrap/>
            <w:vAlign w:val="bottom"/>
            <w:hideMark/>
          </w:tcPr>
          <w:p w14:paraId="68C3696C"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1198</w:t>
            </w:r>
          </w:p>
        </w:tc>
        <w:tc>
          <w:tcPr>
            <w:tcW w:w="1560" w:type="dxa"/>
            <w:shd w:val="clear" w:color="auto" w:fill="auto"/>
            <w:noWrap/>
            <w:vAlign w:val="bottom"/>
            <w:hideMark/>
          </w:tcPr>
          <w:p w14:paraId="2BB04142"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252</w:t>
            </w:r>
          </w:p>
        </w:tc>
        <w:tc>
          <w:tcPr>
            <w:tcW w:w="1268" w:type="dxa"/>
            <w:shd w:val="clear" w:color="auto" w:fill="auto"/>
            <w:noWrap/>
            <w:vAlign w:val="bottom"/>
            <w:hideMark/>
          </w:tcPr>
          <w:p w14:paraId="23C43F78"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26,6</w:t>
            </w:r>
          </w:p>
        </w:tc>
      </w:tr>
      <w:tr w:rsidR="00F36D92" w:rsidRPr="00F36D92" w14:paraId="4084E2D2" w14:textId="77777777" w:rsidTr="00981ADD">
        <w:trPr>
          <w:trHeight w:val="20"/>
        </w:trPr>
        <w:tc>
          <w:tcPr>
            <w:tcW w:w="2454" w:type="dxa"/>
            <w:shd w:val="clear" w:color="auto" w:fill="auto"/>
            <w:noWrap/>
            <w:vAlign w:val="bottom"/>
            <w:hideMark/>
          </w:tcPr>
          <w:p w14:paraId="7E962DE0" w14:textId="77777777" w:rsidR="00EA7128" w:rsidRPr="00F36D92" w:rsidRDefault="00EA7128" w:rsidP="00981ADD">
            <w:pPr>
              <w:spacing w:after="0" w:line="240" w:lineRule="auto"/>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Єгипет</w:t>
            </w:r>
          </w:p>
        </w:tc>
        <w:tc>
          <w:tcPr>
            <w:tcW w:w="1843" w:type="dxa"/>
            <w:shd w:val="clear" w:color="auto" w:fill="auto"/>
            <w:noWrap/>
            <w:vAlign w:val="bottom"/>
            <w:hideMark/>
          </w:tcPr>
          <w:p w14:paraId="626AEFAC"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781</w:t>
            </w:r>
          </w:p>
        </w:tc>
        <w:tc>
          <w:tcPr>
            <w:tcW w:w="2409" w:type="dxa"/>
            <w:shd w:val="clear" w:color="auto" w:fill="auto"/>
            <w:noWrap/>
            <w:vAlign w:val="bottom"/>
            <w:hideMark/>
          </w:tcPr>
          <w:p w14:paraId="3B7978B8"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1315</w:t>
            </w:r>
          </w:p>
        </w:tc>
        <w:tc>
          <w:tcPr>
            <w:tcW w:w="1560" w:type="dxa"/>
            <w:shd w:val="clear" w:color="auto" w:fill="auto"/>
            <w:noWrap/>
            <w:vAlign w:val="bottom"/>
            <w:hideMark/>
          </w:tcPr>
          <w:p w14:paraId="3E18FF83"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534</w:t>
            </w:r>
          </w:p>
        </w:tc>
        <w:tc>
          <w:tcPr>
            <w:tcW w:w="1268" w:type="dxa"/>
            <w:shd w:val="clear" w:color="auto" w:fill="auto"/>
            <w:noWrap/>
            <w:vAlign w:val="bottom"/>
            <w:hideMark/>
          </w:tcPr>
          <w:p w14:paraId="600F282B" w14:textId="77777777" w:rsidR="00EA7128" w:rsidRPr="00F36D92" w:rsidRDefault="00EA7128" w:rsidP="00215E77">
            <w:pPr>
              <w:spacing w:after="0" w:line="240" w:lineRule="auto"/>
              <w:jc w:val="center"/>
              <w:rPr>
                <w:rFonts w:ascii="Times New Roman" w:eastAsia="Times New Roman" w:hAnsi="Times New Roman" w:cs="Times New Roman"/>
                <w:color w:val="000000"/>
                <w:lang w:val="uk-UA" w:eastAsia="en-GB"/>
              </w:rPr>
            </w:pPr>
            <w:r w:rsidRPr="00F36D92">
              <w:rPr>
                <w:rFonts w:ascii="Times New Roman" w:eastAsia="Times New Roman" w:hAnsi="Times New Roman" w:cs="Times New Roman"/>
                <w:color w:val="000000"/>
                <w:lang w:val="uk-UA" w:eastAsia="en-GB"/>
              </w:rPr>
              <w:t>68,4</w:t>
            </w:r>
          </w:p>
        </w:tc>
      </w:tr>
    </w:tbl>
    <w:p w14:paraId="1D67E5A2" w14:textId="77777777" w:rsidR="003B0D05" w:rsidRDefault="003B0D05" w:rsidP="009E7C42">
      <w:pPr>
        <w:spacing w:after="0" w:line="360" w:lineRule="auto"/>
        <w:ind w:firstLine="680"/>
        <w:jc w:val="both"/>
        <w:rPr>
          <w:rFonts w:ascii="Times New Roman" w:eastAsia="Times New Roman" w:hAnsi="Times New Roman" w:cs="Times New Roman"/>
          <w:color w:val="000000"/>
          <w:sz w:val="24"/>
          <w:szCs w:val="24"/>
          <w:lang w:val="uk-UA" w:eastAsia="en-GB"/>
        </w:rPr>
      </w:pPr>
    </w:p>
    <w:p w14:paraId="44FE6D07" w14:textId="681E17B1" w:rsidR="009E7C42" w:rsidRPr="009E7C42" w:rsidRDefault="009A37D6" w:rsidP="009E7C42">
      <w:pPr>
        <w:spacing w:after="0" w:line="360" w:lineRule="auto"/>
        <w:ind w:firstLine="680"/>
        <w:jc w:val="both"/>
        <w:rPr>
          <w:rFonts w:ascii="Times New Roman" w:eastAsia="Times New Roman" w:hAnsi="Times New Roman" w:cs="Times New Roman"/>
          <w:color w:val="000000"/>
          <w:sz w:val="24"/>
          <w:szCs w:val="24"/>
          <w:lang w:val="uk-UA" w:eastAsia="en-GB"/>
        </w:rPr>
      </w:pPr>
      <w:r>
        <w:rPr>
          <w:rFonts w:ascii="Times New Roman" w:eastAsia="Times New Roman" w:hAnsi="Times New Roman" w:cs="Times New Roman"/>
          <w:color w:val="000000"/>
          <w:sz w:val="24"/>
          <w:szCs w:val="24"/>
          <w:lang w:val="uk-UA" w:eastAsia="en-GB"/>
        </w:rPr>
        <w:t>Отже</w:t>
      </w:r>
      <w:r w:rsidR="002F583A" w:rsidRPr="009E7C42">
        <w:rPr>
          <w:rFonts w:ascii="Times New Roman" w:eastAsia="Times New Roman" w:hAnsi="Times New Roman" w:cs="Times New Roman"/>
          <w:color w:val="000000"/>
          <w:sz w:val="24"/>
          <w:szCs w:val="24"/>
          <w:lang w:val="uk-UA" w:eastAsia="en-GB"/>
        </w:rPr>
        <w:t>,</w:t>
      </w:r>
      <w:r w:rsidR="00F6304D" w:rsidRPr="009E7C42">
        <w:rPr>
          <w:rFonts w:ascii="Times New Roman" w:eastAsia="Times New Roman" w:hAnsi="Times New Roman" w:cs="Times New Roman"/>
          <w:color w:val="000000"/>
          <w:sz w:val="24"/>
          <w:szCs w:val="24"/>
          <w:lang w:val="uk-UA" w:eastAsia="en-GB"/>
        </w:rPr>
        <w:t xml:space="preserve"> різниця між </w:t>
      </w:r>
      <w:r w:rsidR="00DA3CAF" w:rsidRPr="009E7C42">
        <w:rPr>
          <w:rFonts w:ascii="Times New Roman" w:eastAsia="Times New Roman" w:hAnsi="Times New Roman" w:cs="Times New Roman"/>
          <w:color w:val="000000"/>
          <w:sz w:val="24"/>
          <w:szCs w:val="24"/>
          <w:lang w:val="uk-UA" w:eastAsia="en-GB"/>
        </w:rPr>
        <w:t xml:space="preserve">імпортною </w:t>
      </w:r>
      <w:r w:rsidR="00E85522">
        <w:rPr>
          <w:rFonts w:ascii="Times New Roman" w:eastAsia="Times New Roman" w:hAnsi="Times New Roman" w:cs="Times New Roman"/>
          <w:color w:val="000000"/>
          <w:sz w:val="24"/>
          <w:szCs w:val="24"/>
          <w:lang w:val="uk-UA" w:eastAsia="en-GB"/>
        </w:rPr>
        <w:t>та</w:t>
      </w:r>
      <w:r w:rsidR="00DA3CAF" w:rsidRPr="009E7C42">
        <w:rPr>
          <w:rFonts w:ascii="Times New Roman" w:eastAsia="Times New Roman" w:hAnsi="Times New Roman" w:cs="Times New Roman"/>
          <w:color w:val="000000"/>
          <w:sz w:val="24"/>
          <w:szCs w:val="24"/>
          <w:lang w:val="uk-UA" w:eastAsia="en-GB"/>
        </w:rPr>
        <w:t xml:space="preserve"> експортною цін</w:t>
      </w:r>
      <w:r w:rsidR="00E85522">
        <w:rPr>
          <w:rFonts w:ascii="Times New Roman" w:eastAsia="Times New Roman" w:hAnsi="Times New Roman" w:cs="Times New Roman"/>
          <w:color w:val="000000"/>
          <w:sz w:val="24"/>
          <w:szCs w:val="24"/>
          <w:lang w:val="uk-UA" w:eastAsia="en-GB"/>
        </w:rPr>
        <w:t>ами</w:t>
      </w:r>
      <w:r w:rsidR="00DA3CAF" w:rsidRPr="009E7C42">
        <w:rPr>
          <w:rFonts w:ascii="Times New Roman" w:eastAsia="Times New Roman" w:hAnsi="Times New Roman" w:cs="Times New Roman"/>
          <w:color w:val="000000"/>
          <w:sz w:val="24"/>
          <w:szCs w:val="24"/>
          <w:lang w:val="uk-UA" w:eastAsia="en-GB"/>
        </w:rPr>
        <w:t xml:space="preserve"> </w:t>
      </w:r>
      <w:r w:rsidR="00F6304D" w:rsidRPr="009E7C42">
        <w:rPr>
          <w:rFonts w:ascii="Times New Roman" w:eastAsia="Times New Roman" w:hAnsi="Times New Roman" w:cs="Times New Roman"/>
          <w:color w:val="000000"/>
          <w:sz w:val="24"/>
          <w:szCs w:val="24"/>
          <w:lang w:val="uk-UA" w:eastAsia="en-GB"/>
        </w:rPr>
        <w:t>1</w:t>
      </w:r>
      <w:r w:rsidR="00E85522">
        <w:rPr>
          <w:rFonts w:ascii="Times New Roman" w:eastAsia="Times New Roman" w:hAnsi="Times New Roman" w:cs="Times New Roman"/>
          <w:color w:val="000000"/>
          <w:sz w:val="24"/>
          <w:szCs w:val="24"/>
          <w:lang w:val="uk-UA" w:eastAsia="en-GB"/>
        </w:rPr>
        <w:t xml:space="preserve"> </w:t>
      </w:r>
      <w:r w:rsidR="00F6304D" w:rsidRPr="009E7C42">
        <w:rPr>
          <w:rFonts w:ascii="Times New Roman" w:eastAsia="Times New Roman" w:hAnsi="Times New Roman" w:cs="Times New Roman"/>
          <w:color w:val="000000"/>
          <w:sz w:val="24"/>
          <w:szCs w:val="24"/>
          <w:lang w:val="uk-UA" w:eastAsia="en-GB"/>
        </w:rPr>
        <w:t>т соняшниково</w:t>
      </w:r>
      <w:r w:rsidR="00E85522">
        <w:rPr>
          <w:rFonts w:ascii="Times New Roman" w:eastAsia="Times New Roman" w:hAnsi="Times New Roman" w:cs="Times New Roman"/>
          <w:color w:val="000000"/>
          <w:sz w:val="24"/>
          <w:szCs w:val="24"/>
          <w:lang w:val="uk-UA" w:eastAsia="en-GB"/>
        </w:rPr>
        <w:t>ї</w:t>
      </w:r>
      <w:r w:rsidR="00F6304D" w:rsidRPr="009E7C42">
        <w:rPr>
          <w:rFonts w:ascii="Times New Roman" w:eastAsia="Times New Roman" w:hAnsi="Times New Roman" w:cs="Times New Roman"/>
          <w:color w:val="000000"/>
          <w:sz w:val="24"/>
          <w:szCs w:val="24"/>
          <w:lang w:val="uk-UA" w:eastAsia="en-GB"/>
        </w:rPr>
        <w:t xml:space="preserve"> олії, поставленої з України до</w:t>
      </w:r>
      <w:r w:rsidR="004D0470" w:rsidRPr="009E7C42">
        <w:rPr>
          <w:rFonts w:ascii="Times New Roman" w:eastAsia="Times New Roman" w:hAnsi="Times New Roman" w:cs="Times New Roman"/>
          <w:color w:val="000000"/>
          <w:sz w:val="24"/>
          <w:szCs w:val="24"/>
          <w:lang w:val="uk-UA" w:eastAsia="en-GB"/>
        </w:rPr>
        <w:t xml:space="preserve"> сусідньої </w:t>
      </w:r>
      <w:r w:rsidR="00F6304D" w:rsidRPr="009E7C42">
        <w:rPr>
          <w:rFonts w:ascii="Times New Roman" w:eastAsia="Times New Roman" w:hAnsi="Times New Roman" w:cs="Times New Roman"/>
          <w:color w:val="000000"/>
          <w:sz w:val="24"/>
          <w:szCs w:val="24"/>
          <w:lang w:val="uk-UA" w:eastAsia="en-GB"/>
        </w:rPr>
        <w:t>Румунії у 2023 році</w:t>
      </w:r>
      <w:r w:rsidR="00E85522">
        <w:rPr>
          <w:rFonts w:ascii="Times New Roman" w:eastAsia="Times New Roman" w:hAnsi="Times New Roman" w:cs="Times New Roman"/>
          <w:color w:val="000000"/>
          <w:sz w:val="24"/>
          <w:szCs w:val="24"/>
          <w:lang w:val="uk-UA" w:eastAsia="en-GB"/>
        </w:rPr>
        <w:t>,</w:t>
      </w:r>
      <w:r w:rsidR="00F6304D" w:rsidRPr="009E7C42">
        <w:rPr>
          <w:rFonts w:ascii="Times New Roman" w:eastAsia="Times New Roman" w:hAnsi="Times New Roman" w:cs="Times New Roman"/>
          <w:color w:val="000000"/>
          <w:sz w:val="24"/>
          <w:szCs w:val="24"/>
          <w:lang w:val="uk-UA" w:eastAsia="en-GB"/>
        </w:rPr>
        <w:t xml:space="preserve"> </w:t>
      </w:r>
      <w:r w:rsidR="00F6304D" w:rsidRPr="009A37D6">
        <w:rPr>
          <w:rFonts w:ascii="Times New Roman" w:eastAsia="Times New Roman" w:hAnsi="Times New Roman" w:cs="Times New Roman"/>
          <w:color w:val="000000"/>
          <w:sz w:val="24"/>
          <w:szCs w:val="24"/>
          <w:lang w:val="uk-UA" w:eastAsia="en-GB"/>
        </w:rPr>
        <w:t>склала 462</w:t>
      </w:r>
      <w:r w:rsidR="00F6304D" w:rsidRPr="009E7C42">
        <w:rPr>
          <w:rFonts w:ascii="Times New Roman" w:eastAsia="Times New Roman" w:hAnsi="Times New Roman" w:cs="Times New Roman"/>
          <w:color w:val="000000"/>
          <w:sz w:val="24"/>
          <w:szCs w:val="24"/>
          <w:lang w:val="uk-UA" w:eastAsia="en-GB"/>
        </w:rPr>
        <w:t xml:space="preserve"> дол. США</w:t>
      </w:r>
      <w:r w:rsidR="00E85522">
        <w:rPr>
          <w:rFonts w:ascii="Times New Roman" w:eastAsia="Times New Roman" w:hAnsi="Times New Roman" w:cs="Times New Roman"/>
          <w:color w:val="000000"/>
          <w:sz w:val="24"/>
          <w:szCs w:val="24"/>
          <w:lang w:val="uk-UA" w:eastAsia="en-GB"/>
        </w:rPr>
        <w:t>,</w:t>
      </w:r>
      <w:r w:rsidR="00F6304D" w:rsidRPr="009E7C42">
        <w:rPr>
          <w:rFonts w:ascii="Times New Roman" w:eastAsia="Times New Roman" w:hAnsi="Times New Roman" w:cs="Times New Roman"/>
          <w:color w:val="000000"/>
          <w:sz w:val="24"/>
          <w:szCs w:val="24"/>
          <w:lang w:val="uk-UA" w:eastAsia="en-GB"/>
        </w:rPr>
        <w:t xml:space="preserve"> або 56,5%.</w:t>
      </w:r>
      <w:r w:rsidR="008717FD">
        <w:rPr>
          <w:rFonts w:ascii="Times New Roman" w:eastAsia="Times New Roman" w:hAnsi="Times New Roman" w:cs="Times New Roman"/>
          <w:color w:val="000000"/>
          <w:sz w:val="24"/>
          <w:szCs w:val="24"/>
          <w:lang w:val="uk-UA" w:eastAsia="en-GB"/>
        </w:rPr>
        <w:t xml:space="preserve"> </w:t>
      </w:r>
      <w:r w:rsidR="00507303" w:rsidRPr="009E7C42">
        <w:rPr>
          <w:rFonts w:ascii="Times New Roman" w:hAnsi="Times New Roman" w:cs="Times New Roman"/>
          <w:sz w:val="24"/>
          <w:szCs w:val="24"/>
          <w:lang w:val="uk-UA"/>
        </w:rPr>
        <w:t xml:space="preserve">Водночас різниця між цінами на цю </w:t>
      </w:r>
      <w:r w:rsidR="00E85522">
        <w:rPr>
          <w:rFonts w:ascii="Times New Roman" w:hAnsi="Times New Roman" w:cs="Times New Roman"/>
          <w:sz w:val="24"/>
          <w:szCs w:val="24"/>
          <w:lang w:val="uk-UA"/>
        </w:rPr>
        <w:t>саму</w:t>
      </w:r>
      <w:r w:rsidR="004D0470" w:rsidRPr="009E7C42">
        <w:rPr>
          <w:rFonts w:ascii="Times New Roman" w:hAnsi="Times New Roman" w:cs="Times New Roman"/>
          <w:sz w:val="24"/>
          <w:szCs w:val="24"/>
          <w:lang w:val="uk-UA"/>
        </w:rPr>
        <w:t xml:space="preserve"> </w:t>
      </w:r>
      <w:r w:rsidR="00507303" w:rsidRPr="009E7C42">
        <w:rPr>
          <w:rFonts w:ascii="Times New Roman" w:hAnsi="Times New Roman" w:cs="Times New Roman"/>
          <w:sz w:val="24"/>
          <w:szCs w:val="24"/>
          <w:lang w:val="uk-UA"/>
        </w:rPr>
        <w:t>продукцію</w:t>
      </w:r>
      <w:r w:rsidR="00E85522">
        <w:rPr>
          <w:rFonts w:ascii="Times New Roman" w:hAnsi="Times New Roman" w:cs="Times New Roman"/>
          <w:sz w:val="24"/>
          <w:szCs w:val="24"/>
          <w:lang w:val="uk-UA"/>
        </w:rPr>
        <w:t>,</w:t>
      </w:r>
      <w:r w:rsidR="00507303" w:rsidRPr="009E7C42">
        <w:rPr>
          <w:rFonts w:ascii="Times New Roman" w:hAnsi="Times New Roman" w:cs="Times New Roman"/>
          <w:sz w:val="24"/>
          <w:szCs w:val="24"/>
          <w:lang w:val="uk-UA"/>
        </w:rPr>
        <w:t xml:space="preserve"> поставлену з України</w:t>
      </w:r>
      <w:r w:rsidR="004D0470" w:rsidRPr="009E7C42">
        <w:rPr>
          <w:rFonts w:ascii="Times New Roman" w:hAnsi="Times New Roman" w:cs="Times New Roman"/>
          <w:sz w:val="24"/>
          <w:szCs w:val="24"/>
          <w:lang w:val="uk-UA"/>
        </w:rPr>
        <w:t xml:space="preserve"> до</w:t>
      </w:r>
      <w:r w:rsidR="008717FD">
        <w:rPr>
          <w:rFonts w:ascii="Times New Roman" w:hAnsi="Times New Roman" w:cs="Times New Roman"/>
          <w:sz w:val="24"/>
          <w:szCs w:val="24"/>
          <w:lang w:val="uk-UA"/>
        </w:rPr>
        <w:t xml:space="preserve"> </w:t>
      </w:r>
      <w:r w:rsidR="004D0470" w:rsidRPr="009E7C42">
        <w:rPr>
          <w:rFonts w:ascii="Times New Roman" w:hAnsi="Times New Roman" w:cs="Times New Roman"/>
          <w:sz w:val="24"/>
          <w:szCs w:val="24"/>
          <w:lang w:val="uk-UA"/>
        </w:rPr>
        <w:t xml:space="preserve">Польщі </w:t>
      </w:r>
      <w:r w:rsidR="00E85522">
        <w:rPr>
          <w:rFonts w:ascii="Times New Roman" w:hAnsi="Times New Roman" w:cs="Times New Roman"/>
          <w:sz w:val="24"/>
          <w:szCs w:val="24"/>
          <w:lang w:val="uk-UA"/>
        </w:rPr>
        <w:t>(</w:t>
      </w:r>
      <w:r w:rsidR="00E85522" w:rsidRPr="009E7C42">
        <w:rPr>
          <w:rFonts w:ascii="Times New Roman" w:hAnsi="Times New Roman" w:cs="Times New Roman"/>
          <w:sz w:val="24"/>
          <w:szCs w:val="24"/>
          <w:lang w:val="uk-UA"/>
        </w:rPr>
        <w:t>також сусідньої</w:t>
      </w:r>
      <w:r w:rsidR="00E85522">
        <w:rPr>
          <w:rFonts w:ascii="Times New Roman" w:hAnsi="Times New Roman" w:cs="Times New Roman"/>
          <w:sz w:val="24"/>
          <w:szCs w:val="24"/>
          <w:lang w:val="uk-UA"/>
        </w:rPr>
        <w:t>)</w:t>
      </w:r>
      <w:r w:rsidR="00E85522" w:rsidRPr="009E7C42">
        <w:rPr>
          <w:rFonts w:ascii="Times New Roman" w:hAnsi="Times New Roman" w:cs="Times New Roman"/>
          <w:sz w:val="24"/>
          <w:szCs w:val="24"/>
          <w:lang w:val="uk-UA"/>
        </w:rPr>
        <w:t xml:space="preserve"> </w:t>
      </w:r>
      <w:r w:rsidR="004D0470" w:rsidRPr="009E7C42">
        <w:rPr>
          <w:rFonts w:ascii="Times New Roman" w:hAnsi="Times New Roman" w:cs="Times New Roman"/>
          <w:sz w:val="24"/>
          <w:szCs w:val="24"/>
          <w:lang w:val="uk-UA"/>
        </w:rPr>
        <w:t xml:space="preserve">становила лише </w:t>
      </w:r>
      <w:r w:rsidR="004D0470" w:rsidRPr="009A37D6">
        <w:rPr>
          <w:rFonts w:ascii="Times New Roman" w:hAnsi="Times New Roman" w:cs="Times New Roman"/>
          <w:bCs/>
          <w:sz w:val="24"/>
          <w:szCs w:val="24"/>
          <w:lang w:val="uk-UA"/>
        </w:rPr>
        <w:t>50</w:t>
      </w:r>
      <w:r w:rsidR="004D0470" w:rsidRPr="009E7C42">
        <w:rPr>
          <w:rFonts w:ascii="Times New Roman" w:hAnsi="Times New Roman" w:cs="Times New Roman"/>
          <w:sz w:val="24"/>
          <w:szCs w:val="24"/>
          <w:lang w:val="uk-UA"/>
        </w:rPr>
        <w:t xml:space="preserve"> дол. США</w:t>
      </w:r>
      <w:r w:rsidR="00E85522">
        <w:rPr>
          <w:rFonts w:ascii="Times New Roman" w:hAnsi="Times New Roman" w:cs="Times New Roman"/>
          <w:sz w:val="24"/>
          <w:szCs w:val="24"/>
          <w:lang w:val="uk-UA"/>
        </w:rPr>
        <w:t>,</w:t>
      </w:r>
      <w:r w:rsidR="004D0470" w:rsidRPr="009E7C42">
        <w:rPr>
          <w:rFonts w:ascii="Times New Roman" w:hAnsi="Times New Roman" w:cs="Times New Roman"/>
          <w:sz w:val="24"/>
          <w:szCs w:val="24"/>
          <w:lang w:val="uk-UA"/>
        </w:rPr>
        <w:t xml:space="preserve"> або 5,9%. </w:t>
      </w:r>
      <w:r w:rsidR="003D481C" w:rsidRPr="009E7C42">
        <w:rPr>
          <w:rFonts w:ascii="Times New Roman" w:eastAsia="Times New Roman" w:hAnsi="Times New Roman" w:cs="Times New Roman"/>
          <w:color w:val="000000"/>
          <w:sz w:val="24"/>
          <w:szCs w:val="24"/>
          <w:lang w:val="uk-UA" w:eastAsia="en-GB"/>
        </w:rPr>
        <w:t xml:space="preserve">Запитання виникає і </w:t>
      </w:r>
      <w:r w:rsidR="00E85522">
        <w:rPr>
          <w:rFonts w:ascii="Times New Roman" w:eastAsia="Times New Roman" w:hAnsi="Times New Roman" w:cs="Times New Roman"/>
          <w:color w:val="000000"/>
          <w:sz w:val="24"/>
          <w:szCs w:val="24"/>
          <w:lang w:val="uk-UA" w:eastAsia="en-GB"/>
        </w:rPr>
        <w:t>через те</w:t>
      </w:r>
      <w:r w:rsidR="004D0470" w:rsidRPr="009E7C42">
        <w:rPr>
          <w:rFonts w:ascii="Times New Roman" w:eastAsia="Times New Roman" w:hAnsi="Times New Roman" w:cs="Times New Roman"/>
          <w:color w:val="000000"/>
          <w:sz w:val="24"/>
          <w:szCs w:val="24"/>
          <w:lang w:val="uk-UA" w:eastAsia="en-GB"/>
        </w:rPr>
        <w:t xml:space="preserve">, що різниця між імпортною </w:t>
      </w:r>
      <w:r w:rsidR="00E85522">
        <w:rPr>
          <w:rFonts w:ascii="Times New Roman" w:eastAsia="Times New Roman" w:hAnsi="Times New Roman" w:cs="Times New Roman"/>
          <w:color w:val="000000"/>
          <w:sz w:val="24"/>
          <w:szCs w:val="24"/>
          <w:lang w:val="uk-UA" w:eastAsia="en-GB"/>
        </w:rPr>
        <w:t>та</w:t>
      </w:r>
      <w:r w:rsidR="004D0470" w:rsidRPr="009E7C42">
        <w:rPr>
          <w:rFonts w:ascii="Times New Roman" w:eastAsia="Times New Roman" w:hAnsi="Times New Roman" w:cs="Times New Roman"/>
          <w:color w:val="000000"/>
          <w:sz w:val="24"/>
          <w:szCs w:val="24"/>
          <w:lang w:val="uk-UA" w:eastAsia="en-GB"/>
        </w:rPr>
        <w:t xml:space="preserve"> експортною цін</w:t>
      </w:r>
      <w:r w:rsidR="00E85522">
        <w:rPr>
          <w:rFonts w:ascii="Times New Roman" w:eastAsia="Times New Roman" w:hAnsi="Times New Roman" w:cs="Times New Roman"/>
          <w:color w:val="000000"/>
          <w:sz w:val="24"/>
          <w:szCs w:val="24"/>
          <w:lang w:val="uk-UA" w:eastAsia="en-GB"/>
        </w:rPr>
        <w:t>ами</w:t>
      </w:r>
      <w:r w:rsidR="004D0470" w:rsidRPr="009E7C42">
        <w:rPr>
          <w:rFonts w:ascii="Times New Roman" w:eastAsia="Times New Roman" w:hAnsi="Times New Roman" w:cs="Times New Roman"/>
          <w:color w:val="000000"/>
          <w:sz w:val="24"/>
          <w:szCs w:val="24"/>
          <w:lang w:val="uk-UA" w:eastAsia="en-GB"/>
        </w:rPr>
        <w:t xml:space="preserve"> 1</w:t>
      </w:r>
      <w:r w:rsidR="00E85522">
        <w:rPr>
          <w:rFonts w:ascii="Times New Roman" w:eastAsia="Times New Roman" w:hAnsi="Times New Roman" w:cs="Times New Roman"/>
          <w:color w:val="000000"/>
          <w:sz w:val="24"/>
          <w:szCs w:val="24"/>
          <w:lang w:val="uk-UA" w:eastAsia="en-GB"/>
        </w:rPr>
        <w:t> </w:t>
      </w:r>
      <w:r w:rsidR="004D0470" w:rsidRPr="009E7C42">
        <w:rPr>
          <w:rFonts w:ascii="Times New Roman" w:eastAsia="Times New Roman" w:hAnsi="Times New Roman" w:cs="Times New Roman"/>
          <w:color w:val="000000"/>
          <w:sz w:val="24"/>
          <w:szCs w:val="24"/>
          <w:lang w:val="uk-UA" w:eastAsia="en-GB"/>
        </w:rPr>
        <w:t>т соняшникової олії, експортованої з України до Румунії</w:t>
      </w:r>
      <w:r w:rsidR="00E85522">
        <w:rPr>
          <w:rFonts w:ascii="Times New Roman" w:eastAsia="Times New Roman" w:hAnsi="Times New Roman" w:cs="Times New Roman"/>
          <w:color w:val="000000"/>
          <w:sz w:val="24"/>
          <w:szCs w:val="24"/>
          <w:lang w:val="uk-UA" w:eastAsia="en-GB"/>
        </w:rPr>
        <w:t>,</w:t>
      </w:r>
      <w:r w:rsidR="004D0470" w:rsidRPr="009E7C42">
        <w:rPr>
          <w:rFonts w:ascii="Times New Roman" w:eastAsia="Times New Roman" w:hAnsi="Times New Roman" w:cs="Times New Roman"/>
          <w:color w:val="000000"/>
          <w:sz w:val="24"/>
          <w:szCs w:val="24"/>
          <w:lang w:val="uk-UA" w:eastAsia="en-GB"/>
        </w:rPr>
        <w:t xml:space="preserve"> значно перевищує аналогічні показники </w:t>
      </w:r>
      <w:r w:rsidR="00E85522">
        <w:rPr>
          <w:rFonts w:ascii="Times New Roman" w:eastAsia="Times New Roman" w:hAnsi="Times New Roman" w:cs="Times New Roman"/>
          <w:color w:val="000000"/>
          <w:sz w:val="24"/>
          <w:szCs w:val="24"/>
          <w:lang w:val="uk-UA" w:eastAsia="en-GB"/>
        </w:rPr>
        <w:t>щодо</w:t>
      </w:r>
      <w:r w:rsidR="004D0470" w:rsidRPr="009E7C42">
        <w:rPr>
          <w:rFonts w:ascii="Times New Roman" w:eastAsia="Times New Roman" w:hAnsi="Times New Roman" w:cs="Times New Roman"/>
          <w:color w:val="000000"/>
          <w:sz w:val="24"/>
          <w:szCs w:val="24"/>
          <w:lang w:val="uk-UA" w:eastAsia="en-GB"/>
        </w:rPr>
        <w:t xml:space="preserve"> Індії і Китаю, </w:t>
      </w:r>
      <w:r w:rsidR="001F748D" w:rsidRPr="009E7C42">
        <w:rPr>
          <w:rFonts w:ascii="Times New Roman" w:eastAsia="Times New Roman" w:hAnsi="Times New Roman" w:cs="Times New Roman"/>
          <w:color w:val="000000"/>
          <w:sz w:val="24"/>
          <w:szCs w:val="24"/>
          <w:lang w:val="uk-UA" w:eastAsia="en-GB"/>
        </w:rPr>
        <w:t>транспортні</w:t>
      </w:r>
      <w:r w:rsidR="004D0470" w:rsidRPr="009E7C42">
        <w:rPr>
          <w:rFonts w:ascii="Times New Roman" w:eastAsia="Times New Roman" w:hAnsi="Times New Roman" w:cs="Times New Roman"/>
          <w:color w:val="000000"/>
          <w:sz w:val="24"/>
          <w:szCs w:val="24"/>
          <w:lang w:val="uk-UA" w:eastAsia="en-GB"/>
        </w:rPr>
        <w:t xml:space="preserve"> шляхи до яких є значно довшими. </w:t>
      </w:r>
      <w:r w:rsidR="00976B63" w:rsidRPr="009E7C42">
        <w:rPr>
          <w:rFonts w:ascii="Times New Roman" w:eastAsia="Times New Roman" w:hAnsi="Times New Roman" w:cs="Times New Roman"/>
          <w:color w:val="000000"/>
          <w:sz w:val="24"/>
          <w:szCs w:val="24"/>
          <w:lang w:val="uk-UA" w:eastAsia="en-GB"/>
        </w:rPr>
        <w:t>Складно пояснити й</w:t>
      </w:r>
      <w:r w:rsidR="00E85522">
        <w:rPr>
          <w:rFonts w:ascii="Times New Roman" w:eastAsia="Times New Roman" w:hAnsi="Times New Roman" w:cs="Times New Roman"/>
          <w:color w:val="000000"/>
          <w:sz w:val="24"/>
          <w:szCs w:val="24"/>
          <w:lang w:val="uk-UA" w:eastAsia="en-GB"/>
        </w:rPr>
        <w:t xml:space="preserve"> </w:t>
      </w:r>
      <w:r w:rsidR="00976B63" w:rsidRPr="009E7C42">
        <w:rPr>
          <w:rFonts w:ascii="Times New Roman" w:eastAsia="Times New Roman" w:hAnsi="Times New Roman" w:cs="Times New Roman"/>
          <w:color w:val="000000"/>
          <w:sz w:val="24"/>
          <w:szCs w:val="24"/>
          <w:lang w:val="uk-UA" w:eastAsia="en-GB"/>
        </w:rPr>
        <w:t>від</w:t>
      </w:r>
      <w:r w:rsidR="00D85E7F">
        <w:rPr>
          <w:rFonts w:ascii="Times New Roman" w:eastAsia="Times New Roman" w:hAnsi="Times New Roman" w:cs="Times New Roman"/>
          <w:color w:val="000000"/>
          <w:sz w:val="24"/>
          <w:szCs w:val="24"/>
          <w:lang w:val="uk-UA" w:eastAsia="en-GB"/>
        </w:rPr>
        <w:t>’</w:t>
      </w:r>
      <w:r w:rsidR="00976B63" w:rsidRPr="009E7C42">
        <w:rPr>
          <w:rFonts w:ascii="Times New Roman" w:eastAsia="Times New Roman" w:hAnsi="Times New Roman" w:cs="Times New Roman"/>
          <w:color w:val="000000"/>
          <w:sz w:val="24"/>
          <w:szCs w:val="24"/>
          <w:lang w:val="uk-UA" w:eastAsia="en-GB"/>
        </w:rPr>
        <w:t>ємну різницю (</w:t>
      </w:r>
      <w:r w:rsidR="00E85522">
        <w:rPr>
          <w:rFonts w:ascii="Times New Roman" w:eastAsia="Times New Roman" w:hAnsi="Times New Roman" w:cs="Times New Roman"/>
          <w:color w:val="000000"/>
          <w:sz w:val="24"/>
          <w:szCs w:val="24"/>
          <w:lang w:val="uk-UA" w:eastAsia="en-GB"/>
        </w:rPr>
        <w:t>–</w:t>
      </w:r>
      <w:r w:rsidR="00976B63" w:rsidRPr="009E7C42">
        <w:rPr>
          <w:rFonts w:ascii="Times New Roman" w:eastAsia="Times New Roman" w:hAnsi="Times New Roman" w:cs="Times New Roman"/>
          <w:color w:val="000000"/>
          <w:sz w:val="24"/>
          <w:szCs w:val="24"/>
          <w:lang w:val="uk-UA" w:eastAsia="en-GB"/>
        </w:rPr>
        <w:t>15 д</w:t>
      </w:r>
      <w:r w:rsidR="003D481C" w:rsidRPr="009E7C42">
        <w:rPr>
          <w:rFonts w:ascii="Times New Roman" w:eastAsia="Times New Roman" w:hAnsi="Times New Roman" w:cs="Times New Roman"/>
          <w:color w:val="000000"/>
          <w:sz w:val="24"/>
          <w:szCs w:val="24"/>
          <w:lang w:val="uk-UA" w:eastAsia="en-GB"/>
        </w:rPr>
        <w:t>ол. США</w:t>
      </w:r>
      <w:r w:rsidR="00691468">
        <w:rPr>
          <w:rFonts w:ascii="Times New Roman" w:eastAsia="Times New Roman" w:hAnsi="Times New Roman" w:cs="Times New Roman"/>
          <w:color w:val="000000"/>
          <w:sz w:val="24"/>
          <w:szCs w:val="24"/>
          <w:lang w:val="uk-UA" w:eastAsia="en-GB"/>
        </w:rPr>
        <w:t>,</w:t>
      </w:r>
      <w:r w:rsidR="003D481C" w:rsidRPr="009E7C42">
        <w:rPr>
          <w:rFonts w:ascii="Times New Roman" w:eastAsia="Times New Roman" w:hAnsi="Times New Roman" w:cs="Times New Roman"/>
          <w:color w:val="000000"/>
          <w:sz w:val="24"/>
          <w:szCs w:val="24"/>
          <w:lang w:val="uk-UA" w:eastAsia="en-GB"/>
        </w:rPr>
        <w:t xml:space="preserve"> або</w:t>
      </w:r>
      <w:r w:rsidR="00D4702F" w:rsidRPr="009E7C42">
        <w:rPr>
          <w:rFonts w:ascii="Times New Roman" w:eastAsia="Times New Roman" w:hAnsi="Times New Roman" w:cs="Times New Roman"/>
          <w:color w:val="000000"/>
          <w:sz w:val="24"/>
          <w:szCs w:val="24"/>
          <w:lang w:val="uk-UA" w:eastAsia="en-GB"/>
        </w:rPr>
        <w:t xml:space="preserve"> </w:t>
      </w:r>
      <w:r w:rsidR="00E85522">
        <w:rPr>
          <w:rFonts w:ascii="Times New Roman" w:eastAsia="Times New Roman" w:hAnsi="Times New Roman" w:cs="Times New Roman"/>
          <w:color w:val="000000"/>
          <w:sz w:val="24"/>
          <w:szCs w:val="24"/>
          <w:lang w:val="uk-UA" w:eastAsia="en-GB"/>
        </w:rPr>
        <w:t>–</w:t>
      </w:r>
      <w:r w:rsidR="003D481C" w:rsidRPr="009E7C42">
        <w:rPr>
          <w:rFonts w:ascii="Times New Roman" w:eastAsia="Times New Roman" w:hAnsi="Times New Roman" w:cs="Times New Roman"/>
          <w:color w:val="000000"/>
          <w:sz w:val="24"/>
          <w:szCs w:val="24"/>
          <w:lang w:val="uk-UA" w:eastAsia="en-GB"/>
        </w:rPr>
        <w:t>1,2%)</w:t>
      </w:r>
      <w:r w:rsidR="008717FD">
        <w:rPr>
          <w:rFonts w:ascii="Times New Roman" w:eastAsia="Times New Roman" w:hAnsi="Times New Roman" w:cs="Times New Roman"/>
          <w:color w:val="000000"/>
          <w:sz w:val="24"/>
          <w:szCs w:val="24"/>
          <w:lang w:val="uk-UA" w:eastAsia="en-GB"/>
        </w:rPr>
        <w:t xml:space="preserve"> </w:t>
      </w:r>
      <w:r w:rsidR="003D481C" w:rsidRPr="009E7C42">
        <w:rPr>
          <w:rFonts w:ascii="Times New Roman" w:eastAsia="Times New Roman" w:hAnsi="Times New Roman" w:cs="Times New Roman"/>
          <w:color w:val="000000"/>
          <w:sz w:val="24"/>
          <w:szCs w:val="24"/>
          <w:lang w:val="uk-UA" w:eastAsia="en-GB"/>
        </w:rPr>
        <w:t xml:space="preserve">між </w:t>
      </w:r>
      <w:r w:rsidR="00976B63" w:rsidRPr="009E7C42">
        <w:rPr>
          <w:rFonts w:ascii="Times New Roman" w:eastAsia="Times New Roman" w:hAnsi="Times New Roman" w:cs="Times New Roman"/>
          <w:color w:val="000000"/>
          <w:sz w:val="24"/>
          <w:szCs w:val="24"/>
          <w:lang w:val="uk-UA" w:eastAsia="en-GB"/>
        </w:rPr>
        <w:t>імпортною</w:t>
      </w:r>
      <w:r w:rsidR="003D481C" w:rsidRPr="009E7C42">
        <w:rPr>
          <w:rFonts w:ascii="Times New Roman" w:eastAsia="Times New Roman" w:hAnsi="Times New Roman" w:cs="Times New Roman"/>
          <w:color w:val="000000"/>
          <w:sz w:val="24"/>
          <w:szCs w:val="24"/>
          <w:lang w:val="uk-UA" w:eastAsia="en-GB"/>
        </w:rPr>
        <w:t xml:space="preserve"> і експортною</w:t>
      </w:r>
      <w:r w:rsidR="00976B63" w:rsidRPr="009E7C42">
        <w:rPr>
          <w:rFonts w:ascii="Times New Roman" w:eastAsia="Times New Roman" w:hAnsi="Times New Roman" w:cs="Times New Roman"/>
          <w:color w:val="000000"/>
          <w:sz w:val="24"/>
          <w:szCs w:val="24"/>
          <w:lang w:val="uk-UA" w:eastAsia="en-GB"/>
        </w:rPr>
        <w:t xml:space="preserve"> цін</w:t>
      </w:r>
      <w:r w:rsidR="00655846">
        <w:rPr>
          <w:rFonts w:ascii="Times New Roman" w:eastAsia="Times New Roman" w:hAnsi="Times New Roman" w:cs="Times New Roman"/>
          <w:color w:val="000000"/>
          <w:sz w:val="24"/>
          <w:szCs w:val="24"/>
          <w:lang w:val="uk-UA" w:eastAsia="en-GB"/>
        </w:rPr>
        <w:t>ами</w:t>
      </w:r>
      <w:r w:rsidR="00976B63" w:rsidRPr="009E7C42">
        <w:rPr>
          <w:rFonts w:ascii="Times New Roman" w:eastAsia="Times New Roman" w:hAnsi="Times New Roman" w:cs="Times New Roman"/>
          <w:color w:val="000000"/>
          <w:sz w:val="24"/>
          <w:szCs w:val="24"/>
          <w:lang w:val="uk-UA" w:eastAsia="en-GB"/>
        </w:rPr>
        <w:t xml:space="preserve"> за 1 т соняшникової олії</w:t>
      </w:r>
      <w:r w:rsidR="003D481C" w:rsidRPr="009E7C42">
        <w:rPr>
          <w:rFonts w:ascii="Times New Roman" w:eastAsia="Times New Roman" w:hAnsi="Times New Roman" w:cs="Times New Roman"/>
          <w:color w:val="000000"/>
          <w:sz w:val="24"/>
          <w:szCs w:val="24"/>
          <w:lang w:val="uk-UA" w:eastAsia="en-GB"/>
        </w:rPr>
        <w:t>, експортованої з України до</w:t>
      </w:r>
      <w:r w:rsidR="00976B63" w:rsidRPr="009E7C42">
        <w:rPr>
          <w:rFonts w:ascii="Times New Roman" w:eastAsia="Times New Roman" w:hAnsi="Times New Roman" w:cs="Times New Roman"/>
          <w:color w:val="000000"/>
          <w:sz w:val="24"/>
          <w:szCs w:val="24"/>
          <w:lang w:val="uk-UA" w:eastAsia="en-GB"/>
        </w:rPr>
        <w:t xml:space="preserve"> Франції.</w:t>
      </w:r>
      <w:r w:rsidR="002F7801" w:rsidRPr="009E7C42">
        <w:rPr>
          <w:rFonts w:ascii="Times New Roman" w:eastAsia="Times New Roman" w:hAnsi="Times New Roman" w:cs="Times New Roman"/>
          <w:color w:val="000000"/>
          <w:sz w:val="24"/>
          <w:szCs w:val="24"/>
          <w:lang w:val="uk-UA" w:eastAsia="en-GB"/>
        </w:rPr>
        <w:t xml:space="preserve"> Від</w:t>
      </w:r>
      <w:r w:rsidR="00D85E7F">
        <w:rPr>
          <w:rFonts w:ascii="Times New Roman" w:eastAsia="Times New Roman" w:hAnsi="Times New Roman" w:cs="Times New Roman"/>
          <w:color w:val="000000"/>
          <w:sz w:val="24"/>
          <w:szCs w:val="24"/>
          <w:lang w:val="uk-UA" w:eastAsia="en-GB"/>
        </w:rPr>
        <w:t>’</w:t>
      </w:r>
      <w:r w:rsidR="002F7801" w:rsidRPr="009E7C42">
        <w:rPr>
          <w:rFonts w:ascii="Times New Roman" w:eastAsia="Times New Roman" w:hAnsi="Times New Roman" w:cs="Times New Roman"/>
          <w:color w:val="000000"/>
          <w:sz w:val="24"/>
          <w:szCs w:val="24"/>
          <w:lang w:val="uk-UA" w:eastAsia="en-GB"/>
        </w:rPr>
        <w:t xml:space="preserve">ємна різниця між імпортною </w:t>
      </w:r>
      <w:r w:rsidR="00655846">
        <w:rPr>
          <w:rFonts w:ascii="Times New Roman" w:eastAsia="Times New Roman" w:hAnsi="Times New Roman" w:cs="Times New Roman"/>
          <w:color w:val="000000"/>
          <w:sz w:val="24"/>
          <w:szCs w:val="24"/>
          <w:lang w:val="uk-UA" w:eastAsia="en-GB"/>
        </w:rPr>
        <w:t>та</w:t>
      </w:r>
      <w:r w:rsidR="002F7801" w:rsidRPr="009E7C42">
        <w:rPr>
          <w:rFonts w:ascii="Times New Roman" w:eastAsia="Times New Roman" w:hAnsi="Times New Roman" w:cs="Times New Roman"/>
          <w:color w:val="000000"/>
          <w:sz w:val="24"/>
          <w:szCs w:val="24"/>
          <w:lang w:val="uk-UA" w:eastAsia="en-GB"/>
        </w:rPr>
        <w:t xml:space="preserve"> експортною цін</w:t>
      </w:r>
      <w:r w:rsidR="00655846">
        <w:rPr>
          <w:rFonts w:ascii="Times New Roman" w:eastAsia="Times New Roman" w:hAnsi="Times New Roman" w:cs="Times New Roman"/>
          <w:color w:val="000000"/>
          <w:sz w:val="24"/>
          <w:szCs w:val="24"/>
          <w:lang w:val="uk-UA" w:eastAsia="en-GB"/>
        </w:rPr>
        <w:t>ами</w:t>
      </w:r>
      <w:r w:rsidR="002F7801" w:rsidRPr="009E7C42">
        <w:rPr>
          <w:rFonts w:ascii="Times New Roman" w:eastAsia="Times New Roman" w:hAnsi="Times New Roman" w:cs="Times New Roman"/>
          <w:color w:val="000000"/>
          <w:sz w:val="24"/>
          <w:szCs w:val="24"/>
          <w:lang w:val="uk-UA" w:eastAsia="en-GB"/>
        </w:rPr>
        <w:t xml:space="preserve"> </w:t>
      </w:r>
      <w:r w:rsidR="00655846">
        <w:rPr>
          <w:rFonts w:ascii="Times New Roman" w:eastAsia="Times New Roman" w:hAnsi="Times New Roman" w:cs="Times New Roman"/>
          <w:color w:val="000000"/>
          <w:sz w:val="24"/>
          <w:szCs w:val="24"/>
          <w:lang w:val="uk-UA" w:eastAsia="en-GB"/>
        </w:rPr>
        <w:t>має місце</w:t>
      </w:r>
      <w:r w:rsidR="002F7801" w:rsidRPr="009E7C42">
        <w:rPr>
          <w:rFonts w:ascii="Times New Roman" w:eastAsia="Times New Roman" w:hAnsi="Times New Roman" w:cs="Times New Roman"/>
          <w:color w:val="000000"/>
          <w:sz w:val="24"/>
          <w:szCs w:val="24"/>
          <w:lang w:val="uk-UA" w:eastAsia="en-GB"/>
        </w:rPr>
        <w:t xml:space="preserve"> за різними товарами </w:t>
      </w:r>
      <w:r w:rsidR="00655846">
        <w:rPr>
          <w:rFonts w:ascii="Times New Roman" w:eastAsia="Times New Roman" w:hAnsi="Times New Roman" w:cs="Times New Roman"/>
          <w:color w:val="000000"/>
          <w:sz w:val="24"/>
          <w:szCs w:val="24"/>
          <w:lang w:val="uk-UA" w:eastAsia="en-GB"/>
        </w:rPr>
        <w:t>та в</w:t>
      </w:r>
      <w:r w:rsidR="002F7801" w:rsidRPr="009E7C42">
        <w:rPr>
          <w:rFonts w:ascii="Times New Roman" w:eastAsia="Times New Roman" w:hAnsi="Times New Roman" w:cs="Times New Roman"/>
          <w:color w:val="000000"/>
          <w:sz w:val="24"/>
          <w:szCs w:val="24"/>
          <w:lang w:val="uk-UA" w:eastAsia="en-GB"/>
        </w:rPr>
        <w:t xml:space="preserve"> інших країнах</w:t>
      </w:r>
      <w:r w:rsidR="008C742B" w:rsidRPr="009E7C42">
        <w:rPr>
          <w:rFonts w:ascii="Times New Roman" w:eastAsia="Times New Roman" w:hAnsi="Times New Roman" w:cs="Times New Roman"/>
          <w:color w:val="000000"/>
          <w:sz w:val="24"/>
          <w:szCs w:val="24"/>
          <w:lang w:val="uk-UA" w:eastAsia="en-GB"/>
        </w:rPr>
        <w:t xml:space="preserve">. </w:t>
      </w:r>
      <w:r w:rsidR="009E7C42" w:rsidRPr="009E7C42">
        <w:rPr>
          <w:rFonts w:ascii="Times New Roman" w:eastAsia="Times New Roman" w:hAnsi="Times New Roman" w:cs="Times New Roman"/>
          <w:color w:val="000000"/>
          <w:sz w:val="24"/>
          <w:szCs w:val="24"/>
          <w:lang w:val="uk-UA" w:eastAsia="en-GB"/>
        </w:rPr>
        <w:t>У таких випадках можна вважати, що товар у країні-імпортері реалізується за ціною, меншою</w:t>
      </w:r>
      <w:r w:rsidR="00655846">
        <w:rPr>
          <w:rFonts w:ascii="Times New Roman" w:eastAsia="Times New Roman" w:hAnsi="Times New Roman" w:cs="Times New Roman"/>
          <w:color w:val="000000"/>
          <w:sz w:val="24"/>
          <w:szCs w:val="24"/>
          <w:lang w:val="uk-UA" w:eastAsia="en-GB"/>
        </w:rPr>
        <w:t xml:space="preserve"> </w:t>
      </w:r>
      <w:r w:rsidR="009E7C42" w:rsidRPr="009E7C42">
        <w:rPr>
          <w:rFonts w:ascii="Times New Roman" w:eastAsia="Times New Roman" w:hAnsi="Times New Roman" w:cs="Times New Roman"/>
          <w:color w:val="000000"/>
          <w:sz w:val="24"/>
          <w:szCs w:val="24"/>
          <w:lang w:val="uk-UA" w:eastAsia="en-GB"/>
        </w:rPr>
        <w:t>ніж заявлена у країні-експортері, а</w:t>
      </w:r>
      <w:r w:rsidR="00655846">
        <w:rPr>
          <w:rFonts w:ascii="Times New Roman" w:eastAsia="Times New Roman" w:hAnsi="Times New Roman" w:cs="Times New Roman"/>
          <w:color w:val="000000"/>
          <w:sz w:val="24"/>
          <w:szCs w:val="24"/>
          <w:lang w:val="uk-UA" w:eastAsia="en-GB"/>
        </w:rPr>
        <w:t xml:space="preserve"> це</w:t>
      </w:r>
      <w:r w:rsidR="009E7C42" w:rsidRPr="009E7C42">
        <w:rPr>
          <w:rFonts w:ascii="Times New Roman" w:eastAsia="Times New Roman" w:hAnsi="Times New Roman" w:cs="Times New Roman"/>
          <w:color w:val="000000"/>
          <w:sz w:val="24"/>
          <w:szCs w:val="24"/>
          <w:lang w:val="uk-UA" w:eastAsia="en-GB"/>
        </w:rPr>
        <w:t xml:space="preserve"> є ознакою збитковості експортної діяльності за певними напрямками. Однак це також може бути результатом помилок звітності </w:t>
      </w:r>
      <w:r w:rsidR="009E7C42" w:rsidRPr="009E7C42">
        <w:rPr>
          <w:rFonts w:ascii="Times New Roman" w:eastAsia="Times New Roman" w:hAnsi="Times New Roman" w:cs="Times New Roman"/>
          <w:color w:val="000000"/>
          <w:sz w:val="24"/>
          <w:szCs w:val="24"/>
          <w:lang w:val="uk-UA" w:eastAsia="en-GB"/>
        </w:rPr>
        <w:lastRenderedPageBreak/>
        <w:t xml:space="preserve">або спроб ухилення від сплати податків. </w:t>
      </w:r>
      <w:r w:rsidR="00655846">
        <w:rPr>
          <w:rFonts w:ascii="Times New Roman" w:eastAsia="Times New Roman" w:hAnsi="Times New Roman" w:cs="Times New Roman"/>
          <w:color w:val="000000"/>
          <w:sz w:val="24"/>
          <w:szCs w:val="24"/>
          <w:lang w:val="uk-UA" w:eastAsia="en-GB"/>
        </w:rPr>
        <w:t>Звертає</w:t>
      </w:r>
      <w:r w:rsidR="009E7C42" w:rsidRPr="009E7C42">
        <w:rPr>
          <w:rFonts w:ascii="Times New Roman" w:eastAsia="Times New Roman" w:hAnsi="Times New Roman" w:cs="Times New Roman"/>
          <w:color w:val="000000"/>
          <w:sz w:val="24"/>
          <w:szCs w:val="24"/>
          <w:lang w:val="uk-UA" w:eastAsia="en-GB"/>
        </w:rPr>
        <w:t xml:space="preserve"> </w:t>
      </w:r>
      <w:r w:rsidR="00655846">
        <w:rPr>
          <w:rFonts w:ascii="Times New Roman" w:eastAsia="Times New Roman" w:hAnsi="Times New Roman" w:cs="Times New Roman"/>
          <w:color w:val="000000"/>
          <w:sz w:val="24"/>
          <w:szCs w:val="24"/>
          <w:lang w:val="uk-UA" w:eastAsia="en-GB"/>
        </w:rPr>
        <w:t>увагу</w:t>
      </w:r>
      <w:r w:rsidR="009E7C42" w:rsidRPr="009E7C42">
        <w:rPr>
          <w:rFonts w:ascii="Times New Roman" w:eastAsia="Times New Roman" w:hAnsi="Times New Roman" w:cs="Times New Roman"/>
          <w:color w:val="000000"/>
          <w:sz w:val="24"/>
          <w:szCs w:val="24"/>
          <w:lang w:val="uk-UA" w:eastAsia="en-GB"/>
        </w:rPr>
        <w:t xml:space="preserve"> і порівняно низька експортна ціна за 1</w:t>
      </w:r>
      <w:r w:rsidR="00655846">
        <w:rPr>
          <w:rFonts w:ascii="Times New Roman" w:eastAsia="Times New Roman" w:hAnsi="Times New Roman" w:cs="Times New Roman"/>
          <w:color w:val="000000"/>
          <w:sz w:val="24"/>
          <w:szCs w:val="24"/>
          <w:lang w:val="uk-UA" w:eastAsia="en-GB"/>
        </w:rPr>
        <w:t> </w:t>
      </w:r>
      <w:r w:rsidR="009E7C42" w:rsidRPr="009E7C42">
        <w:rPr>
          <w:rFonts w:ascii="Times New Roman" w:eastAsia="Times New Roman" w:hAnsi="Times New Roman" w:cs="Times New Roman"/>
          <w:color w:val="000000"/>
          <w:sz w:val="24"/>
          <w:szCs w:val="24"/>
          <w:lang w:val="uk-UA" w:eastAsia="en-GB"/>
        </w:rPr>
        <w:t>т соняшникової олії, експортованої з України до Єгипту (781 дол. США), Болгарії (767 дол. США) і Туреччини (790 дол. США).</w:t>
      </w:r>
    </w:p>
    <w:p w14:paraId="6FA97E1B" w14:textId="2DD529B5" w:rsidR="004770C0" w:rsidRPr="00D4702F" w:rsidRDefault="00F94873" w:rsidP="009E7C42">
      <w:pPr>
        <w:spacing w:after="0" w:line="360" w:lineRule="auto"/>
        <w:ind w:firstLine="680"/>
        <w:jc w:val="both"/>
        <w:rPr>
          <w:rFonts w:ascii="Times New Roman" w:hAnsi="Times New Roman" w:cs="Times New Roman"/>
          <w:color w:val="0D0D0D" w:themeColor="text1" w:themeTint="F2"/>
          <w:sz w:val="24"/>
          <w:szCs w:val="24"/>
          <w:shd w:val="clear" w:color="auto" w:fill="FFFFFF"/>
          <w:lang w:val="uk-UA"/>
        </w:rPr>
      </w:pPr>
      <w:r w:rsidRPr="009E7C42">
        <w:rPr>
          <w:rFonts w:ascii="Times New Roman" w:hAnsi="Times New Roman" w:cs="Times New Roman"/>
          <w:color w:val="0D0D0D" w:themeColor="text1" w:themeTint="F2"/>
          <w:sz w:val="24"/>
          <w:szCs w:val="24"/>
          <w:shd w:val="clear" w:color="auto" w:fill="FFFFFF"/>
          <w:lang w:val="uk-UA"/>
        </w:rPr>
        <w:t>В</w:t>
      </w:r>
      <w:r w:rsidR="004770C0" w:rsidRPr="009E7C42">
        <w:rPr>
          <w:rFonts w:ascii="Times New Roman" w:hAnsi="Times New Roman" w:cs="Times New Roman"/>
          <w:color w:val="0D0D0D" w:themeColor="text1" w:themeTint="F2"/>
          <w:sz w:val="24"/>
          <w:szCs w:val="24"/>
          <w:shd w:val="clear" w:color="auto" w:fill="FFFFFF"/>
          <w:lang w:val="uk-UA"/>
        </w:rPr>
        <w:t xml:space="preserve">арто </w:t>
      </w:r>
      <w:r w:rsidR="002F7801" w:rsidRPr="009E7C42">
        <w:rPr>
          <w:rFonts w:ascii="Times New Roman" w:hAnsi="Times New Roman" w:cs="Times New Roman"/>
          <w:color w:val="0D0D0D" w:themeColor="text1" w:themeTint="F2"/>
          <w:sz w:val="24"/>
          <w:szCs w:val="24"/>
          <w:shd w:val="clear" w:color="auto" w:fill="FFFFFF"/>
          <w:lang w:val="uk-UA"/>
        </w:rPr>
        <w:t xml:space="preserve">також </w:t>
      </w:r>
      <w:r w:rsidR="00655846">
        <w:rPr>
          <w:rFonts w:ascii="Times New Roman" w:hAnsi="Times New Roman" w:cs="Times New Roman"/>
          <w:color w:val="0D0D0D" w:themeColor="text1" w:themeTint="F2"/>
          <w:sz w:val="24"/>
          <w:szCs w:val="24"/>
          <w:shd w:val="clear" w:color="auto" w:fill="FFFFFF"/>
          <w:lang w:val="uk-UA"/>
        </w:rPr>
        <w:t>зазначити</w:t>
      </w:r>
      <w:r w:rsidR="00446046" w:rsidRPr="009E7C42">
        <w:rPr>
          <w:rFonts w:ascii="Times New Roman" w:hAnsi="Times New Roman" w:cs="Times New Roman"/>
          <w:color w:val="0D0D0D" w:themeColor="text1" w:themeTint="F2"/>
          <w:sz w:val="24"/>
          <w:szCs w:val="24"/>
          <w:shd w:val="clear" w:color="auto" w:fill="FFFFFF"/>
          <w:lang w:val="uk-UA"/>
        </w:rPr>
        <w:t>, що р</w:t>
      </w:r>
      <w:r w:rsidRPr="009E7C42">
        <w:rPr>
          <w:rFonts w:ascii="Times New Roman" w:hAnsi="Times New Roman" w:cs="Times New Roman"/>
          <w:color w:val="0D0D0D" w:themeColor="text1" w:themeTint="F2"/>
          <w:sz w:val="24"/>
          <w:szCs w:val="24"/>
          <w:shd w:val="clear" w:color="auto" w:fill="FFFFFF"/>
          <w:lang w:val="uk-UA"/>
        </w:rPr>
        <w:t xml:space="preserve">ізниця між імпортною </w:t>
      </w:r>
      <w:r w:rsidR="00655846">
        <w:rPr>
          <w:rFonts w:ascii="Times New Roman" w:hAnsi="Times New Roman" w:cs="Times New Roman"/>
          <w:color w:val="0D0D0D" w:themeColor="text1" w:themeTint="F2"/>
          <w:sz w:val="24"/>
          <w:szCs w:val="24"/>
          <w:shd w:val="clear" w:color="auto" w:fill="FFFFFF"/>
          <w:lang w:val="uk-UA"/>
        </w:rPr>
        <w:t>та</w:t>
      </w:r>
      <w:r w:rsidRPr="009E7C42">
        <w:rPr>
          <w:rFonts w:ascii="Times New Roman" w:hAnsi="Times New Roman" w:cs="Times New Roman"/>
          <w:color w:val="0D0D0D" w:themeColor="text1" w:themeTint="F2"/>
          <w:sz w:val="24"/>
          <w:szCs w:val="24"/>
          <w:shd w:val="clear" w:color="auto" w:fill="FFFFFF"/>
          <w:lang w:val="uk-UA"/>
        </w:rPr>
        <w:t xml:space="preserve"> експортною цін</w:t>
      </w:r>
      <w:r w:rsidR="00655846">
        <w:rPr>
          <w:rFonts w:ascii="Times New Roman" w:hAnsi="Times New Roman" w:cs="Times New Roman"/>
          <w:color w:val="0D0D0D" w:themeColor="text1" w:themeTint="F2"/>
          <w:sz w:val="24"/>
          <w:szCs w:val="24"/>
          <w:shd w:val="clear" w:color="auto" w:fill="FFFFFF"/>
          <w:lang w:val="uk-UA"/>
        </w:rPr>
        <w:t>ами</w:t>
      </w:r>
      <w:r w:rsidRPr="009E7C42">
        <w:rPr>
          <w:rFonts w:ascii="Times New Roman" w:hAnsi="Times New Roman" w:cs="Times New Roman"/>
          <w:color w:val="0D0D0D" w:themeColor="text1" w:themeTint="F2"/>
          <w:sz w:val="24"/>
          <w:szCs w:val="24"/>
          <w:shd w:val="clear" w:color="auto" w:fill="FFFFFF"/>
          <w:lang w:val="uk-UA"/>
        </w:rPr>
        <w:t xml:space="preserve"> 1</w:t>
      </w:r>
      <w:r w:rsidR="00655846">
        <w:rPr>
          <w:rFonts w:ascii="Times New Roman" w:hAnsi="Times New Roman" w:cs="Times New Roman"/>
          <w:color w:val="0D0D0D" w:themeColor="text1" w:themeTint="F2"/>
          <w:sz w:val="24"/>
          <w:szCs w:val="24"/>
          <w:shd w:val="clear" w:color="auto" w:fill="FFFFFF"/>
          <w:lang w:val="uk-UA"/>
        </w:rPr>
        <w:t> </w:t>
      </w:r>
      <w:r w:rsidRPr="009E7C42">
        <w:rPr>
          <w:rFonts w:ascii="Times New Roman" w:hAnsi="Times New Roman" w:cs="Times New Roman"/>
          <w:color w:val="0D0D0D" w:themeColor="text1" w:themeTint="F2"/>
          <w:sz w:val="24"/>
          <w:szCs w:val="24"/>
          <w:shd w:val="clear" w:color="auto" w:fill="FFFFFF"/>
          <w:lang w:val="uk-UA"/>
        </w:rPr>
        <w:t>т соняшникової олії, експортованої з України до Індії</w:t>
      </w:r>
      <w:r w:rsidR="00691468">
        <w:rPr>
          <w:rFonts w:ascii="Times New Roman" w:hAnsi="Times New Roman" w:cs="Times New Roman"/>
          <w:color w:val="0D0D0D" w:themeColor="text1" w:themeTint="F2"/>
          <w:sz w:val="24"/>
          <w:szCs w:val="24"/>
          <w:shd w:val="clear" w:color="auto" w:fill="FFFFFF"/>
          <w:lang w:val="uk-UA"/>
        </w:rPr>
        <w:t>,</w:t>
      </w:r>
      <w:r w:rsidRPr="009E7C42">
        <w:rPr>
          <w:rFonts w:ascii="Times New Roman" w:hAnsi="Times New Roman" w:cs="Times New Roman"/>
          <w:color w:val="0D0D0D" w:themeColor="text1" w:themeTint="F2"/>
          <w:sz w:val="24"/>
          <w:szCs w:val="24"/>
          <w:shd w:val="clear" w:color="auto" w:fill="FFFFFF"/>
          <w:lang w:val="uk-UA"/>
        </w:rPr>
        <w:t xml:space="preserve"> у 2023 році склала </w:t>
      </w:r>
      <w:r w:rsidRPr="003B0D05">
        <w:rPr>
          <w:rFonts w:ascii="Times New Roman" w:hAnsi="Times New Roman" w:cs="Times New Roman"/>
          <w:bCs/>
          <w:color w:val="0D0D0D" w:themeColor="text1" w:themeTint="F2"/>
          <w:sz w:val="24"/>
          <w:szCs w:val="24"/>
          <w:shd w:val="clear" w:color="auto" w:fill="FFFFFF"/>
          <w:lang w:val="uk-UA"/>
        </w:rPr>
        <w:t xml:space="preserve">190 </w:t>
      </w:r>
      <w:r w:rsidRPr="009E7C42">
        <w:rPr>
          <w:rFonts w:ascii="Times New Roman" w:hAnsi="Times New Roman" w:cs="Times New Roman"/>
          <w:color w:val="0D0D0D" w:themeColor="text1" w:themeTint="F2"/>
          <w:sz w:val="24"/>
          <w:szCs w:val="24"/>
          <w:shd w:val="clear" w:color="auto" w:fill="FFFFFF"/>
          <w:lang w:val="uk-UA"/>
        </w:rPr>
        <w:t xml:space="preserve">дол. США. </w:t>
      </w:r>
      <w:r w:rsidR="0051075C">
        <w:rPr>
          <w:rFonts w:ascii="Times New Roman" w:hAnsi="Times New Roman" w:cs="Times New Roman"/>
          <w:color w:val="0D0D0D" w:themeColor="text1" w:themeTint="F2"/>
          <w:sz w:val="24"/>
          <w:szCs w:val="24"/>
          <w:shd w:val="clear" w:color="auto" w:fill="FFFFFF"/>
          <w:lang w:val="uk-UA"/>
        </w:rPr>
        <w:t>Водночас</w:t>
      </w:r>
      <w:r w:rsidRPr="009E7C42">
        <w:rPr>
          <w:rFonts w:ascii="Times New Roman" w:hAnsi="Times New Roman" w:cs="Times New Roman"/>
          <w:color w:val="0D0D0D" w:themeColor="text1" w:themeTint="F2"/>
          <w:sz w:val="24"/>
          <w:szCs w:val="24"/>
          <w:shd w:val="clear" w:color="auto" w:fill="FFFFFF"/>
          <w:lang w:val="uk-UA"/>
        </w:rPr>
        <w:t xml:space="preserve"> аналогічний показник </w:t>
      </w:r>
      <w:r w:rsidR="0051075C">
        <w:rPr>
          <w:rFonts w:ascii="Times New Roman" w:hAnsi="Times New Roman" w:cs="Times New Roman"/>
          <w:color w:val="0D0D0D" w:themeColor="text1" w:themeTint="F2"/>
          <w:sz w:val="24"/>
          <w:szCs w:val="24"/>
          <w:shd w:val="clear" w:color="auto" w:fill="FFFFFF"/>
          <w:lang w:val="uk-UA"/>
        </w:rPr>
        <w:t>за</w:t>
      </w:r>
      <w:r w:rsidRPr="009E7C42">
        <w:rPr>
          <w:rFonts w:ascii="Times New Roman" w:hAnsi="Times New Roman" w:cs="Times New Roman"/>
          <w:color w:val="0D0D0D" w:themeColor="text1" w:themeTint="F2"/>
          <w:sz w:val="24"/>
          <w:szCs w:val="24"/>
          <w:shd w:val="clear" w:color="auto" w:fill="FFFFFF"/>
          <w:lang w:val="uk-UA"/>
        </w:rPr>
        <w:t xml:space="preserve"> олі</w:t>
      </w:r>
      <w:r w:rsidR="0051075C">
        <w:rPr>
          <w:rFonts w:ascii="Times New Roman" w:hAnsi="Times New Roman" w:cs="Times New Roman"/>
          <w:color w:val="0D0D0D" w:themeColor="text1" w:themeTint="F2"/>
          <w:sz w:val="24"/>
          <w:szCs w:val="24"/>
          <w:shd w:val="clear" w:color="auto" w:fill="FFFFFF"/>
          <w:lang w:val="uk-UA"/>
        </w:rPr>
        <w:t>ю</w:t>
      </w:r>
      <w:r w:rsidRPr="009E7C42">
        <w:rPr>
          <w:rFonts w:ascii="Times New Roman" w:hAnsi="Times New Roman" w:cs="Times New Roman"/>
          <w:color w:val="0D0D0D" w:themeColor="text1" w:themeTint="F2"/>
          <w:sz w:val="24"/>
          <w:szCs w:val="24"/>
          <w:shd w:val="clear" w:color="auto" w:fill="FFFFFF"/>
          <w:lang w:val="uk-UA"/>
        </w:rPr>
        <w:t>, експортован</w:t>
      </w:r>
      <w:r w:rsidR="0051075C">
        <w:rPr>
          <w:rFonts w:ascii="Times New Roman" w:hAnsi="Times New Roman" w:cs="Times New Roman"/>
          <w:color w:val="0D0D0D" w:themeColor="text1" w:themeTint="F2"/>
          <w:sz w:val="24"/>
          <w:szCs w:val="24"/>
          <w:shd w:val="clear" w:color="auto" w:fill="FFFFFF"/>
          <w:lang w:val="uk-UA"/>
        </w:rPr>
        <w:t>у</w:t>
      </w:r>
      <w:r w:rsidRPr="009E7C42">
        <w:rPr>
          <w:rFonts w:ascii="Times New Roman" w:hAnsi="Times New Roman" w:cs="Times New Roman"/>
          <w:color w:val="0D0D0D" w:themeColor="text1" w:themeTint="F2"/>
          <w:sz w:val="24"/>
          <w:szCs w:val="24"/>
          <w:shd w:val="clear" w:color="auto" w:fill="FFFFFF"/>
          <w:lang w:val="uk-UA"/>
        </w:rPr>
        <w:t xml:space="preserve"> з сусідньої </w:t>
      </w:r>
      <w:r w:rsidR="00446046" w:rsidRPr="009E7C42">
        <w:rPr>
          <w:rFonts w:ascii="Times New Roman" w:hAnsi="Times New Roman" w:cs="Times New Roman"/>
          <w:color w:val="0D0D0D" w:themeColor="text1" w:themeTint="F2"/>
          <w:sz w:val="24"/>
          <w:szCs w:val="24"/>
          <w:shd w:val="clear" w:color="auto" w:fill="FFFFFF"/>
          <w:lang w:val="uk-UA"/>
        </w:rPr>
        <w:t>Румунії до Індії</w:t>
      </w:r>
      <w:r w:rsidR="0051075C">
        <w:rPr>
          <w:rFonts w:ascii="Times New Roman" w:hAnsi="Times New Roman" w:cs="Times New Roman"/>
          <w:color w:val="0D0D0D" w:themeColor="text1" w:themeTint="F2"/>
          <w:sz w:val="24"/>
          <w:szCs w:val="24"/>
          <w:shd w:val="clear" w:color="auto" w:fill="FFFFFF"/>
          <w:lang w:val="uk-UA"/>
        </w:rPr>
        <w:t>,</w:t>
      </w:r>
      <w:r w:rsidR="00446046" w:rsidRPr="009E7C42">
        <w:rPr>
          <w:rFonts w:ascii="Times New Roman" w:hAnsi="Times New Roman" w:cs="Times New Roman"/>
          <w:color w:val="0D0D0D" w:themeColor="text1" w:themeTint="F2"/>
          <w:sz w:val="24"/>
          <w:szCs w:val="24"/>
          <w:shd w:val="clear" w:color="auto" w:fill="FFFFFF"/>
          <w:lang w:val="uk-UA"/>
        </w:rPr>
        <w:t xml:space="preserve"> становив</w:t>
      </w:r>
      <w:r w:rsidRPr="009E7C42">
        <w:rPr>
          <w:rFonts w:ascii="Times New Roman" w:hAnsi="Times New Roman" w:cs="Times New Roman"/>
          <w:color w:val="0D0D0D" w:themeColor="text1" w:themeTint="F2"/>
          <w:sz w:val="24"/>
          <w:szCs w:val="24"/>
          <w:shd w:val="clear" w:color="auto" w:fill="FFFFFF"/>
          <w:lang w:val="uk-UA"/>
        </w:rPr>
        <w:t xml:space="preserve"> </w:t>
      </w:r>
      <w:r w:rsidRPr="003B0D05">
        <w:rPr>
          <w:rFonts w:ascii="Times New Roman" w:hAnsi="Times New Roman" w:cs="Times New Roman"/>
          <w:bCs/>
          <w:color w:val="0D0D0D" w:themeColor="text1" w:themeTint="F2"/>
          <w:sz w:val="24"/>
          <w:szCs w:val="24"/>
          <w:shd w:val="clear" w:color="auto" w:fill="FFFFFF"/>
          <w:lang w:val="uk-UA"/>
        </w:rPr>
        <w:t xml:space="preserve">89 </w:t>
      </w:r>
      <w:r w:rsidRPr="009E7C42">
        <w:rPr>
          <w:rFonts w:ascii="Times New Roman" w:hAnsi="Times New Roman" w:cs="Times New Roman"/>
          <w:color w:val="0D0D0D" w:themeColor="text1" w:themeTint="F2"/>
          <w:sz w:val="24"/>
          <w:szCs w:val="24"/>
          <w:shd w:val="clear" w:color="auto" w:fill="FFFFFF"/>
          <w:lang w:val="uk-UA"/>
        </w:rPr>
        <w:t>дол.</w:t>
      </w:r>
      <w:r w:rsidR="00446046" w:rsidRPr="009E7C42">
        <w:rPr>
          <w:rFonts w:ascii="Times New Roman" w:hAnsi="Times New Roman" w:cs="Times New Roman"/>
          <w:color w:val="0D0D0D" w:themeColor="text1" w:themeTint="F2"/>
          <w:sz w:val="24"/>
          <w:szCs w:val="24"/>
          <w:shd w:val="clear" w:color="auto" w:fill="FFFFFF"/>
          <w:lang w:val="uk-UA"/>
        </w:rPr>
        <w:t xml:space="preserve"> США. </w:t>
      </w:r>
      <w:r w:rsidR="0051075C">
        <w:rPr>
          <w:rFonts w:ascii="Times New Roman" w:hAnsi="Times New Roman" w:cs="Times New Roman"/>
          <w:color w:val="0D0D0D" w:themeColor="text1" w:themeTint="F2"/>
          <w:sz w:val="24"/>
          <w:szCs w:val="24"/>
          <w:shd w:val="clear" w:color="auto" w:fill="FFFFFF"/>
          <w:lang w:val="uk-UA"/>
        </w:rPr>
        <w:t>А отже</w:t>
      </w:r>
      <w:r w:rsidR="00446046" w:rsidRPr="009E7C42">
        <w:rPr>
          <w:rFonts w:ascii="Times New Roman" w:hAnsi="Times New Roman" w:cs="Times New Roman"/>
          <w:color w:val="0D0D0D" w:themeColor="text1" w:themeTint="F2"/>
          <w:sz w:val="24"/>
          <w:szCs w:val="24"/>
          <w:shd w:val="clear" w:color="auto" w:fill="FFFFFF"/>
          <w:lang w:val="uk-UA"/>
        </w:rPr>
        <w:t>, можна допускати</w:t>
      </w:r>
      <w:r w:rsidRPr="009E7C42">
        <w:rPr>
          <w:rFonts w:ascii="Times New Roman" w:hAnsi="Times New Roman" w:cs="Times New Roman"/>
          <w:color w:val="0D0D0D" w:themeColor="text1" w:themeTint="F2"/>
          <w:sz w:val="24"/>
          <w:szCs w:val="24"/>
          <w:shd w:val="clear" w:color="auto" w:fill="FFFFFF"/>
          <w:lang w:val="uk-UA"/>
        </w:rPr>
        <w:t xml:space="preserve">, що у 2023 році транспортні витрати </w:t>
      </w:r>
      <w:r w:rsidR="0051075C">
        <w:rPr>
          <w:rFonts w:ascii="Times New Roman" w:hAnsi="Times New Roman" w:cs="Times New Roman"/>
          <w:color w:val="0D0D0D" w:themeColor="text1" w:themeTint="F2"/>
          <w:sz w:val="24"/>
          <w:szCs w:val="24"/>
          <w:shd w:val="clear" w:color="auto" w:fill="FFFFFF"/>
          <w:lang w:val="uk-UA"/>
        </w:rPr>
        <w:t xml:space="preserve">на експорт </w:t>
      </w:r>
      <w:r w:rsidRPr="009E7C42">
        <w:rPr>
          <w:rFonts w:ascii="Times New Roman" w:hAnsi="Times New Roman" w:cs="Times New Roman"/>
          <w:color w:val="0D0D0D" w:themeColor="text1" w:themeTint="F2"/>
          <w:sz w:val="24"/>
          <w:szCs w:val="24"/>
          <w:shd w:val="clear" w:color="auto" w:fill="FFFFFF"/>
          <w:lang w:val="uk-UA"/>
        </w:rPr>
        <w:t>1</w:t>
      </w:r>
      <w:r w:rsidR="0051075C">
        <w:rPr>
          <w:rFonts w:ascii="Times New Roman" w:hAnsi="Times New Roman" w:cs="Times New Roman"/>
          <w:color w:val="0D0D0D" w:themeColor="text1" w:themeTint="F2"/>
          <w:sz w:val="24"/>
          <w:szCs w:val="24"/>
          <w:shd w:val="clear" w:color="auto" w:fill="FFFFFF"/>
          <w:lang w:val="uk-UA"/>
        </w:rPr>
        <w:t> </w:t>
      </w:r>
      <w:r w:rsidRPr="009E7C42">
        <w:rPr>
          <w:rFonts w:ascii="Times New Roman" w:hAnsi="Times New Roman" w:cs="Times New Roman"/>
          <w:color w:val="0D0D0D" w:themeColor="text1" w:themeTint="F2"/>
          <w:sz w:val="24"/>
          <w:szCs w:val="24"/>
          <w:shd w:val="clear" w:color="auto" w:fill="FFFFFF"/>
          <w:lang w:val="uk-UA"/>
        </w:rPr>
        <w:t xml:space="preserve"> т соняшникової олії з України</w:t>
      </w:r>
      <w:r w:rsidR="008717FD">
        <w:rPr>
          <w:rFonts w:ascii="Times New Roman" w:hAnsi="Times New Roman" w:cs="Times New Roman"/>
          <w:color w:val="0D0D0D" w:themeColor="text1" w:themeTint="F2"/>
          <w:sz w:val="24"/>
          <w:szCs w:val="24"/>
          <w:shd w:val="clear" w:color="auto" w:fill="FFFFFF"/>
          <w:lang w:val="uk-UA"/>
        </w:rPr>
        <w:t xml:space="preserve"> </w:t>
      </w:r>
      <w:r w:rsidRPr="009E7C42">
        <w:rPr>
          <w:rFonts w:ascii="Times New Roman" w:hAnsi="Times New Roman" w:cs="Times New Roman"/>
          <w:color w:val="0D0D0D" w:themeColor="text1" w:themeTint="F2"/>
          <w:sz w:val="24"/>
          <w:szCs w:val="24"/>
          <w:shd w:val="clear" w:color="auto" w:fill="FFFFFF"/>
          <w:lang w:val="uk-UA"/>
        </w:rPr>
        <w:t>на 113 %</w:t>
      </w:r>
      <w:r w:rsidR="008717FD">
        <w:rPr>
          <w:rFonts w:ascii="Times New Roman" w:hAnsi="Times New Roman" w:cs="Times New Roman"/>
          <w:color w:val="0D0D0D" w:themeColor="text1" w:themeTint="F2"/>
          <w:sz w:val="24"/>
          <w:szCs w:val="24"/>
          <w:shd w:val="clear" w:color="auto" w:fill="FFFFFF"/>
          <w:lang w:val="uk-UA"/>
        </w:rPr>
        <w:t xml:space="preserve"> </w:t>
      </w:r>
      <w:r w:rsidRPr="009E7C42">
        <w:rPr>
          <w:rFonts w:ascii="Times New Roman" w:hAnsi="Times New Roman" w:cs="Times New Roman"/>
          <w:color w:val="0D0D0D" w:themeColor="text1" w:themeTint="F2"/>
          <w:sz w:val="24"/>
          <w:szCs w:val="24"/>
          <w:shd w:val="clear" w:color="auto" w:fill="FFFFFF"/>
          <w:lang w:val="uk-UA"/>
        </w:rPr>
        <w:t>перевищували аналогічний показник Румунії (1</w:t>
      </w:r>
      <w:r w:rsidR="001E0718" w:rsidRPr="009E7C42">
        <w:rPr>
          <w:rFonts w:ascii="Times New Roman" w:hAnsi="Times New Roman" w:cs="Times New Roman"/>
          <w:color w:val="0D0D0D" w:themeColor="text1" w:themeTint="F2"/>
          <w:sz w:val="24"/>
          <w:szCs w:val="24"/>
          <w:shd w:val="clear" w:color="auto" w:fill="FFFFFF"/>
          <w:lang w:val="uk-UA"/>
        </w:rPr>
        <w:t xml:space="preserve">90 дол. США проти 89 дол. США). </w:t>
      </w:r>
      <w:r w:rsidR="009E7C42" w:rsidRPr="009E7C42">
        <w:rPr>
          <w:rFonts w:ascii="Times New Roman" w:hAnsi="Times New Roman" w:cs="Times New Roman"/>
          <w:color w:val="0D0D0D" w:themeColor="text1" w:themeTint="F2"/>
          <w:sz w:val="24"/>
          <w:szCs w:val="24"/>
          <w:shd w:val="clear" w:color="auto" w:fill="FFFFFF"/>
          <w:lang w:val="uk-UA"/>
        </w:rPr>
        <w:t>Подібна ситуація спостерігалась і у 2021 році, коли різниця між імпортною і експортною цін</w:t>
      </w:r>
      <w:r w:rsidR="005A500F">
        <w:rPr>
          <w:rFonts w:ascii="Times New Roman" w:hAnsi="Times New Roman" w:cs="Times New Roman"/>
          <w:color w:val="0D0D0D" w:themeColor="text1" w:themeTint="F2"/>
          <w:sz w:val="24"/>
          <w:szCs w:val="24"/>
          <w:shd w:val="clear" w:color="auto" w:fill="FFFFFF"/>
          <w:lang w:val="uk-UA"/>
        </w:rPr>
        <w:t>ами</w:t>
      </w:r>
      <w:r w:rsidR="009E7C42" w:rsidRPr="009E7C42">
        <w:rPr>
          <w:rFonts w:ascii="Times New Roman" w:hAnsi="Times New Roman" w:cs="Times New Roman"/>
          <w:color w:val="0D0D0D" w:themeColor="text1" w:themeTint="F2"/>
          <w:sz w:val="24"/>
          <w:szCs w:val="24"/>
          <w:shd w:val="clear" w:color="auto" w:fill="FFFFFF"/>
          <w:lang w:val="uk-UA"/>
        </w:rPr>
        <w:t xml:space="preserve"> за 1 т соняшникової олії, експортованої з України до Румунії, становила 300 дол. США, тоді як аналогічний показник </w:t>
      </w:r>
      <w:r w:rsidR="005A500F">
        <w:rPr>
          <w:rFonts w:ascii="Times New Roman" w:hAnsi="Times New Roman" w:cs="Times New Roman"/>
          <w:color w:val="0D0D0D" w:themeColor="text1" w:themeTint="F2"/>
          <w:sz w:val="24"/>
          <w:szCs w:val="24"/>
          <w:shd w:val="clear" w:color="auto" w:fill="FFFFFF"/>
          <w:lang w:val="uk-UA"/>
        </w:rPr>
        <w:t>щодо</w:t>
      </w:r>
      <w:r w:rsidR="009E7C42" w:rsidRPr="009E7C42">
        <w:rPr>
          <w:rFonts w:ascii="Times New Roman" w:hAnsi="Times New Roman" w:cs="Times New Roman"/>
          <w:color w:val="0D0D0D" w:themeColor="text1" w:themeTint="F2"/>
          <w:sz w:val="24"/>
          <w:szCs w:val="24"/>
          <w:shd w:val="clear" w:color="auto" w:fill="FFFFFF"/>
          <w:lang w:val="uk-UA"/>
        </w:rPr>
        <w:t xml:space="preserve"> Єгипту становив 194 дол. США, а </w:t>
      </w:r>
      <w:r w:rsidR="005A500F">
        <w:rPr>
          <w:rFonts w:ascii="Times New Roman" w:hAnsi="Times New Roman" w:cs="Times New Roman"/>
          <w:color w:val="0D0D0D" w:themeColor="text1" w:themeTint="F2"/>
          <w:sz w:val="24"/>
          <w:szCs w:val="24"/>
          <w:shd w:val="clear" w:color="auto" w:fill="FFFFFF"/>
          <w:lang w:val="uk-UA"/>
        </w:rPr>
        <w:t xml:space="preserve">щодо </w:t>
      </w:r>
      <w:r w:rsidR="009E7C42" w:rsidRPr="009E7C42">
        <w:rPr>
          <w:rFonts w:ascii="Times New Roman" w:hAnsi="Times New Roman" w:cs="Times New Roman"/>
          <w:color w:val="0D0D0D" w:themeColor="text1" w:themeTint="F2"/>
          <w:sz w:val="24"/>
          <w:szCs w:val="24"/>
          <w:shd w:val="clear" w:color="auto" w:fill="FFFFFF"/>
          <w:lang w:val="uk-UA"/>
        </w:rPr>
        <w:t xml:space="preserve">Індії – 81 дол. США. </w:t>
      </w:r>
      <w:r w:rsidR="009E7C42">
        <w:rPr>
          <w:rFonts w:ascii="Times New Roman" w:hAnsi="Times New Roman" w:cs="Times New Roman"/>
          <w:color w:val="0D0D0D" w:themeColor="text1" w:themeTint="F2"/>
          <w:sz w:val="24"/>
          <w:szCs w:val="24"/>
          <w:shd w:val="clear" w:color="auto" w:fill="FFFFFF"/>
          <w:lang w:val="uk-UA"/>
        </w:rPr>
        <w:t xml:space="preserve">Низка </w:t>
      </w:r>
      <w:r w:rsidR="00215E77" w:rsidRPr="00D4702F">
        <w:rPr>
          <w:rFonts w:ascii="Times New Roman" w:hAnsi="Times New Roman" w:cs="Times New Roman"/>
          <w:color w:val="0D0D0D" w:themeColor="text1" w:themeTint="F2"/>
          <w:sz w:val="24"/>
          <w:szCs w:val="24"/>
          <w:shd w:val="clear" w:color="auto" w:fill="FFFFFF"/>
          <w:lang w:val="uk-UA"/>
        </w:rPr>
        <w:t xml:space="preserve">запитань може виникнути і </w:t>
      </w:r>
      <w:r w:rsidR="005A500F">
        <w:rPr>
          <w:rFonts w:ascii="Times New Roman" w:hAnsi="Times New Roman" w:cs="Times New Roman"/>
          <w:color w:val="0D0D0D" w:themeColor="text1" w:themeTint="F2"/>
          <w:sz w:val="24"/>
          <w:szCs w:val="24"/>
          <w:shd w:val="clear" w:color="auto" w:fill="FFFFFF"/>
          <w:lang w:val="uk-UA"/>
        </w:rPr>
        <w:t>щодо</w:t>
      </w:r>
      <w:r w:rsidR="00215E77" w:rsidRPr="00D4702F">
        <w:rPr>
          <w:rFonts w:ascii="Times New Roman" w:hAnsi="Times New Roman" w:cs="Times New Roman"/>
          <w:color w:val="0D0D0D" w:themeColor="text1" w:themeTint="F2"/>
          <w:sz w:val="24"/>
          <w:szCs w:val="24"/>
          <w:shd w:val="clear" w:color="auto" w:fill="FFFFFF"/>
          <w:lang w:val="uk-UA"/>
        </w:rPr>
        <w:t xml:space="preserve"> різниці між імпортною та експортною цін</w:t>
      </w:r>
      <w:r w:rsidR="005A500F">
        <w:rPr>
          <w:rFonts w:ascii="Times New Roman" w:hAnsi="Times New Roman" w:cs="Times New Roman"/>
          <w:color w:val="0D0D0D" w:themeColor="text1" w:themeTint="F2"/>
          <w:sz w:val="24"/>
          <w:szCs w:val="24"/>
          <w:shd w:val="clear" w:color="auto" w:fill="FFFFFF"/>
          <w:lang w:val="uk-UA"/>
        </w:rPr>
        <w:t>ами</w:t>
      </w:r>
      <w:r w:rsidR="00215E77" w:rsidRPr="00D4702F">
        <w:rPr>
          <w:rFonts w:ascii="Times New Roman" w:hAnsi="Times New Roman" w:cs="Times New Roman"/>
          <w:color w:val="0D0D0D" w:themeColor="text1" w:themeTint="F2"/>
          <w:sz w:val="24"/>
          <w:szCs w:val="24"/>
          <w:shd w:val="clear" w:color="auto" w:fill="FFFFFF"/>
          <w:lang w:val="uk-UA"/>
        </w:rPr>
        <w:t xml:space="preserve"> кукурудзи та пшениці</w:t>
      </w:r>
      <w:r w:rsidR="004001E9" w:rsidRPr="00D4702F">
        <w:rPr>
          <w:rFonts w:ascii="Times New Roman" w:hAnsi="Times New Roman" w:cs="Times New Roman"/>
          <w:color w:val="0D0D0D" w:themeColor="text1" w:themeTint="F2"/>
          <w:sz w:val="24"/>
          <w:szCs w:val="24"/>
          <w:shd w:val="clear" w:color="auto" w:fill="FFFFFF"/>
          <w:lang w:val="uk-UA"/>
        </w:rPr>
        <w:t xml:space="preserve"> </w:t>
      </w:r>
      <w:r w:rsidR="005A500F">
        <w:rPr>
          <w:rFonts w:ascii="Times New Roman" w:hAnsi="Times New Roman" w:cs="Times New Roman"/>
          <w:color w:val="0D0D0D" w:themeColor="text1" w:themeTint="F2"/>
          <w:sz w:val="24"/>
          <w:szCs w:val="24"/>
          <w:shd w:val="clear" w:color="auto" w:fill="FFFFFF"/>
          <w:lang w:val="uk-UA"/>
        </w:rPr>
        <w:t xml:space="preserve">за результатами </w:t>
      </w:r>
      <w:r w:rsidR="009E7C42">
        <w:rPr>
          <w:rFonts w:ascii="Times New Roman" w:hAnsi="Times New Roman" w:cs="Times New Roman"/>
          <w:color w:val="0D0D0D" w:themeColor="text1" w:themeTint="F2"/>
          <w:sz w:val="24"/>
          <w:szCs w:val="24"/>
          <w:shd w:val="clear" w:color="auto" w:fill="FFFFFF"/>
          <w:lang w:val="uk-UA"/>
        </w:rPr>
        <w:t xml:space="preserve">аналізу </w:t>
      </w:r>
      <w:r w:rsidR="0043386E">
        <w:rPr>
          <w:rFonts w:ascii="Times New Roman" w:hAnsi="Times New Roman" w:cs="Times New Roman"/>
          <w:color w:val="0D0D0D" w:themeColor="text1" w:themeTint="F2"/>
          <w:sz w:val="24"/>
          <w:szCs w:val="24"/>
          <w:shd w:val="clear" w:color="auto" w:fill="FFFFFF"/>
          <w:lang w:val="uk-UA"/>
        </w:rPr>
        <w:t>відповідн</w:t>
      </w:r>
      <w:r w:rsidR="005A500F">
        <w:rPr>
          <w:rFonts w:ascii="Times New Roman" w:hAnsi="Times New Roman" w:cs="Times New Roman"/>
          <w:color w:val="0D0D0D" w:themeColor="text1" w:themeTint="F2"/>
          <w:sz w:val="24"/>
          <w:szCs w:val="24"/>
          <w:shd w:val="clear" w:color="auto" w:fill="FFFFFF"/>
          <w:lang w:val="uk-UA"/>
        </w:rPr>
        <w:t>ої</w:t>
      </w:r>
      <w:r w:rsidR="0043386E">
        <w:rPr>
          <w:rFonts w:ascii="Times New Roman" w:hAnsi="Times New Roman" w:cs="Times New Roman"/>
          <w:color w:val="0D0D0D" w:themeColor="text1" w:themeTint="F2"/>
          <w:sz w:val="24"/>
          <w:szCs w:val="24"/>
          <w:shd w:val="clear" w:color="auto" w:fill="FFFFFF"/>
          <w:lang w:val="uk-UA"/>
        </w:rPr>
        <w:t xml:space="preserve"> </w:t>
      </w:r>
      <w:r w:rsidR="005A500F">
        <w:rPr>
          <w:rFonts w:ascii="Times New Roman" w:hAnsi="Times New Roman" w:cs="Times New Roman"/>
          <w:color w:val="0D0D0D" w:themeColor="text1" w:themeTint="F2"/>
          <w:sz w:val="24"/>
          <w:szCs w:val="24"/>
          <w:shd w:val="clear" w:color="auto" w:fill="FFFFFF"/>
          <w:lang w:val="uk-UA"/>
        </w:rPr>
        <w:t>інформації</w:t>
      </w:r>
      <w:r w:rsidR="008717FD">
        <w:rPr>
          <w:rFonts w:ascii="Times New Roman" w:hAnsi="Times New Roman" w:cs="Times New Roman"/>
          <w:color w:val="0D0D0D" w:themeColor="text1" w:themeTint="F2"/>
          <w:sz w:val="24"/>
          <w:szCs w:val="24"/>
          <w:shd w:val="clear" w:color="auto" w:fill="FFFFFF"/>
          <w:lang w:val="uk-UA"/>
        </w:rPr>
        <w:t xml:space="preserve"> </w:t>
      </w:r>
      <w:r w:rsidR="005A500F">
        <w:rPr>
          <w:rFonts w:ascii="Times New Roman" w:hAnsi="Times New Roman" w:cs="Times New Roman"/>
          <w:color w:val="0D0D0D" w:themeColor="text1" w:themeTint="F2"/>
          <w:sz w:val="24"/>
          <w:szCs w:val="24"/>
          <w:shd w:val="clear" w:color="auto" w:fill="FFFFFF"/>
          <w:lang w:val="uk-UA"/>
        </w:rPr>
        <w:t xml:space="preserve">з використанням </w:t>
      </w:r>
      <w:r w:rsidR="0043386E">
        <w:rPr>
          <w:rFonts w:ascii="Times New Roman" w:hAnsi="Times New Roman" w:cs="Times New Roman"/>
          <w:color w:val="0D0D0D" w:themeColor="text1" w:themeTint="F2"/>
          <w:sz w:val="24"/>
          <w:szCs w:val="24"/>
          <w:shd w:val="clear" w:color="auto" w:fill="FFFFFF"/>
          <w:lang w:val="uk-UA"/>
        </w:rPr>
        <w:t>розглянут</w:t>
      </w:r>
      <w:r w:rsidR="005A500F">
        <w:rPr>
          <w:rFonts w:ascii="Times New Roman" w:hAnsi="Times New Roman" w:cs="Times New Roman"/>
          <w:color w:val="0D0D0D" w:themeColor="text1" w:themeTint="F2"/>
          <w:sz w:val="24"/>
          <w:szCs w:val="24"/>
          <w:shd w:val="clear" w:color="auto" w:fill="FFFFFF"/>
          <w:lang w:val="uk-UA"/>
        </w:rPr>
        <w:t>ого</w:t>
      </w:r>
      <w:r w:rsidR="0043386E">
        <w:rPr>
          <w:rFonts w:ascii="Times New Roman" w:hAnsi="Times New Roman" w:cs="Times New Roman"/>
          <w:color w:val="0D0D0D" w:themeColor="text1" w:themeTint="F2"/>
          <w:sz w:val="24"/>
          <w:szCs w:val="24"/>
          <w:shd w:val="clear" w:color="auto" w:fill="FFFFFF"/>
          <w:lang w:val="uk-UA"/>
        </w:rPr>
        <w:t xml:space="preserve"> підход</w:t>
      </w:r>
      <w:r w:rsidR="005A500F">
        <w:rPr>
          <w:rFonts w:ascii="Times New Roman" w:hAnsi="Times New Roman" w:cs="Times New Roman"/>
          <w:color w:val="0D0D0D" w:themeColor="text1" w:themeTint="F2"/>
          <w:sz w:val="24"/>
          <w:szCs w:val="24"/>
          <w:shd w:val="clear" w:color="auto" w:fill="FFFFFF"/>
          <w:lang w:val="uk-UA"/>
        </w:rPr>
        <w:t>у</w:t>
      </w:r>
      <w:r w:rsidR="0043386E">
        <w:rPr>
          <w:rFonts w:ascii="Times New Roman" w:hAnsi="Times New Roman" w:cs="Times New Roman"/>
          <w:color w:val="0D0D0D" w:themeColor="text1" w:themeTint="F2"/>
          <w:sz w:val="24"/>
          <w:szCs w:val="24"/>
          <w:shd w:val="clear" w:color="auto" w:fill="FFFFFF"/>
          <w:lang w:val="uk-UA"/>
        </w:rPr>
        <w:t xml:space="preserve"> </w:t>
      </w:r>
      <w:r w:rsidR="005A500F">
        <w:rPr>
          <w:rFonts w:ascii="Times New Roman" w:hAnsi="Times New Roman" w:cs="Times New Roman"/>
          <w:color w:val="0D0D0D" w:themeColor="text1" w:themeTint="F2"/>
          <w:sz w:val="24"/>
          <w:szCs w:val="24"/>
          <w:shd w:val="clear" w:color="auto" w:fill="FFFFFF"/>
          <w:lang w:val="uk-UA"/>
        </w:rPr>
        <w:t xml:space="preserve">на основі </w:t>
      </w:r>
      <w:r w:rsidR="0043386E">
        <w:rPr>
          <w:rFonts w:ascii="Times New Roman" w:hAnsi="Times New Roman" w:cs="Times New Roman"/>
          <w:color w:val="0D0D0D" w:themeColor="text1" w:themeTint="F2"/>
          <w:sz w:val="24"/>
          <w:szCs w:val="24"/>
          <w:shd w:val="clear" w:color="auto" w:fill="FFFFFF"/>
          <w:lang w:val="uk-UA"/>
        </w:rPr>
        <w:t>дзеркальних даних.</w:t>
      </w:r>
    </w:p>
    <w:p w14:paraId="5457C679" w14:textId="3DC21C64" w:rsidR="009E7C42" w:rsidRPr="009E7C42" w:rsidRDefault="009E7C42" w:rsidP="009E7C42">
      <w:pPr>
        <w:spacing w:after="0" w:line="360" w:lineRule="auto"/>
        <w:ind w:firstLine="680"/>
        <w:jc w:val="both"/>
        <w:rPr>
          <w:rFonts w:ascii="Times New Roman" w:hAnsi="Times New Roman" w:cs="Times New Roman"/>
          <w:color w:val="0D0D0D" w:themeColor="text1" w:themeTint="F2"/>
          <w:sz w:val="24"/>
          <w:szCs w:val="24"/>
          <w:shd w:val="clear" w:color="auto" w:fill="FFFFFF"/>
          <w:lang w:val="uk-UA"/>
        </w:rPr>
      </w:pPr>
      <w:r w:rsidRPr="009E7C42">
        <w:rPr>
          <w:rFonts w:ascii="Times New Roman" w:hAnsi="Times New Roman" w:cs="Times New Roman"/>
          <w:color w:val="0D0D0D" w:themeColor="text1" w:themeTint="F2"/>
          <w:sz w:val="24"/>
          <w:szCs w:val="24"/>
          <w:shd w:val="clear" w:color="auto" w:fill="FFFFFF"/>
          <w:lang w:val="uk-UA"/>
        </w:rPr>
        <w:t xml:space="preserve">Водночас наголошуємо, що </w:t>
      </w:r>
      <w:r w:rsidR="005A500F">
        <w:rPr>
          <w:rFonts w:ascii="Times New Roman" w:hAnsi="Times New Roman" w:cs="Times New Roman"/>
          <w:color w:val="0D0D0D" w:themeColor="text1" w:themeTint="F2"/>
          <w:sz w:val="24"/>
          <w:szCs w:val="24"/>
          <w:shd w:val="clear" w:color="auto" w:fill="FFFFFF"/>
          <w:lang w:val="uk-UA"/>
        </w:rPr>
        <w:t>наведені</w:t>
      </w:r>
      <w:r w:rsidRPr="009E7C42">
        <w:rPr>
          <w:rFonts w:ascii="Times New Roman" w:hAnsi="Times New Roman" w:cs="Times New Roman"/>
          <w:color w:val="0D0D0D" w:themeColor="text1" w:themeTint="F2"/>
          <w:sz w:val="24"/>
          <w:szCs w:val="24"/>
          <w:shd w:val="clear" w:color="auto" w:fill="FFFFFF"/>
          <w:lang w:val="uk-UA"/>
        </w:rPr>
        <w:t xml:space="preserve"> порівняння – це лише приклад аналізу дзеркальних даних, метою проведення якого було привернення уваги до </w:t>
      </w:r>
      <w:r w:rsidR="005A500F">
        <w:rPr>
          <w:rFonts w:ascii="Times New Roman" w:hAnsi="Times New Roman" w:cs="Times New Roman"/>
          <w:color w:val="0D0D0D" w:themeColor="text1" w:themeTint="F2"/>
          <w:sz w:val="24"/>
          <w:szCs w:val="24"/>
          <w:shd w:val="clear" w:color="auto" w:fill="FFFFFF"/>
          <w:lang w:val="uk-UA"/>
        </w:rPr>
        <w:t>ць</w:t>
      </w:r>
      <w:r w:rsidRPr="009E7C42">
        <w:rPr>
          <w:rFonts w:ascii="Times New Roman" w:hAnsi="Times New Roman" w:cs="Times New Roman"/>
          <w:color w:val="0D0D0D" w:themeColor="text1" w:themeTint="F2"/>
          <w:sz w:val="24"/>
          <w:szCs w:val="24"/>
          <w:shd w:val="clear" w:color="auto" w:fill="FFFFFF"/>
          <w:lang w:val="uk-UA"/>
        </w:rPr>
        <w:t xml:space="preserve">ого методичного підходу задля виявлення розбіжностей між імпортними </w:t>
      </w:r>
      <w:r w:rsidR="005A500F">
        <w:rPr>
          <w:rFonts w:ascii="Times New Roman" w:hAnsi="Times New Roman" w:cs="Times New Roman"/>
          <w:color w:val="0D0D0D" w:themeColor="text1" w:themeTint="F2"/>
          <w:sz w:val="24"/>
          <w:szCs w:val="24"/>
          <w:shd w:val="clear" w:color="auto" w:fill="FFFFFF"/>
          <w:lang w:val="uk-UA"/>
        </w:rPr>
        <w:t>й</w:t>
      </w:r>
      <w:r w:rsidRPr="009E7C42">
        <w:rPr>
          <w:rFonts w:ascii="Times New Roman" w:hAnsi="Times New Roman" w:cs="Times New Roman"/>
          <w:color w:val="0D0D0D" w:themeColor="text1" w:themeTint="F2"/>
          <w:sz w:val="24"/>
          <w:szCs w:val="24"/>
          <w:shd w:val="clear" w:color="auto" w:fill="FFFFFF"/>
          <w:lang w:val="uk-UA"/>
        </w:rPr>
        <w:t xml:space="preserve"> експортними цінами ключових товарних позицій аграрного експорту </w:t>
      </w:r>
      <w:r w:rsidR="007F171F">
        <w:rPr>
          <w:rFonts w:ascii="Times New Roman" w:hAnsi="Times New Roman" w:cs="Times New Roman"/>
          <w:color w:val="0D0D0D" w:themeColor="text1" w:themeTint="F2"/>
          <w:sz w:val="24"/>
          <w:szCs w:val="24"/>
          <w:shd w:val="clear" w:color="auto" w:fill="FFFFFF"/>
          <w:lang w:val="uk-UA"/>
        </w:rPr>
        <w:t xml:space="preserve">з </w:t>
      </w:r>
      <w:r w:rsidRPr="009E7C42">
        <w:rPr>
          <w:rFonts w:ascii="Times New Roman" w:hAnsi="Times New Roman" w:cs="Times New Roman"/>
          <w:color w:val="0D0D0D" w:themeColor="text1" w:themeTint="F2"/>
          <w:sz w:val="24"/>
          <w:szCs w:val="24"/>
          <w:shd w:val="clear" w:color="auto" w:fill="FFFFFF"/>
          <w:lang w:val="uk-UA"/>
        </w:rPr>
        <w:t>України. Об</w:t>
      </w:r>
      <w:r w:rsidR="00D85E7F">
        <w:rPr>
          <w:rFonts w:ascii="Times New Roman" w:hAnsi="Times New Roman" w:cs="Times New Roman"/>
          <w:color w:val="0D0D0D" w:themeColor="text1" w:themeTint="F2"/>
          <w:sz w:val="24"/>
          <w:szCs w:val="24"/>
          <w:shd w:val="clear" w:color="auto" w:fill="FFFFFF"/>
          <w:lang w:val="uk-UA"/>
        </w:rPr>
        <w:t>’</w:t>
      </w:r>
      <w:r w:rsidRPr="009E7C42">
        <w:rPr>
          <w:rFonts w:ascii="Times New Roman" w:hAnsi="Times New Roman" w:cs="Times New Roman"/>
          <w:color w:val="0D0D0D" w:themeColor="text1" w:themeTint="F2"/>
          <w:sz w:val="24"/>
          <w:szCs w:val="24"/>
          <w:shd w:val="clear" w:color="auto" w:fill="FFFFFF"/>
          <w:lang w:val="uk-UA"/>
        </w:rPr>
        <w:t xml:space="preserve">єктивні висновки </w:t>
      </w:r>
      <w:r w:rsidR="005A500F">
        <w:rPr>
          <w:rFonts w:ascii="Times New Roman" w:hAnsi="Times New Roman" w:cs="Times New Roman"/>
          <w:color w:val="0D0D0D" w:themeColor="text1" w:themeTint="F2"/>
          <w:sz w:val="24"/>
          <w:szCs w:val="24"/>
          <w:shd w:val="clear" w:color="auto" w:fill="FFFFFF"/>
          <w:lang w:val="uk-UA"/>
        </w:rPr>
        <w:t>щодо</w:t>
      </w:r>
      <w:r w:rsidRPr="009E7C42">
        <w:rPr>
          <w:rFonts w:ascii="Times New Roman" w:hAnsi="Times New Roman" w:cs="Times New Roman"/>
          <w:color w:val="0D0D0D" w:themeColor="text1" w:themeTint="F2"/>
          <w:sz w:val="24"/>
          <w:szCs w:val="24"/>
          <w:shd w:val="clear" w:color="auto" w:fill="FFFFFF"/>
          <w:lang w:val="uk-UA"/>
        </w:rPr>
        <w:t xml:space="preserve"> причин виникнення різниці між цінами </w:t>
      </w:r>
      <w:r w:rsidR="005A500F" w:rsidRPr="009E7C42">
        <w:rPr>
          <w:rFonts w:ascii="Times New Roman" w:hAnsi="Times New Roman" w:cs="Times New Roman"/>
          <w:color w:val="0D0D0D" w:themeColor="text1" w:themeTint="F2"/>
          <w:sz w:val="24"/>
          <w:szCs w:val="24"/>
          <w:shd w:val="clear" w:color="auto" w:fill="FFFFFF"/>
          <w:lang w:val="uk-UA"/>
        </w:rPr>
        <w:t>імпорт</w:t>
      </w:r>
      <w:r w:rsidR="005A500F">
        <w:rPr>
          <w:rFonts w:ascii="Times New Roman" w:hAnsi="Times New Roman" w:cs="Times New Roman"/>
          <w:color w:val="0D0D0D" w:themeColor="text1" w:themeTint="F2"/>
          <w:sz w:val="24"/>
          <w:szCs w:val="24"/>
          <w:shd w:val="clear" w:color="auto" w:fill="FFFFFF"/>
          <w:lang w:val="uk-UA"/>
        </w:rPr>
        <w:t>у</w:t>
      </w:r>
      <w:r w:rsidR="005A500F" w:rsidRPr="009E7C42">
        <w:rPr>
          <w:rFonts w:ascii="Times New Roman" w:hAnsi="Times New Roman" w:cs="Times New Roman"/>
          <w:color w:val="0D0D0D" w:themeColor="text1" w:themeTint="F2"/>
          <w:sz w:val="24"/>
          <w:szCs w:val="24"/>
          <w:shd w:val="clear" w:color="auto" w:fill="FFFFFF"/>
          <w:lang w:val="uk-UA"/>
        </w:rPr>
        <w:t xml:space="preserve"> </w:t>
      </w:r>
      <w:r w:rsidR="005A500F">
        <w:rPr>
          <w:rFonts w:ascii="Times New Roman" w:hAnsi="Times New Roman" w:cs="Times New Roman"/>
          <w:color w:val="0D0D0D" w:themeColor="text1" w:themeTint="F2"/>
          <w:sz w:val="24"/>
          <w:szCs w:val="24"/>
          <w:shd w:val="clear" w:color="auto" w:fill="FFFFFF"/>
          <w:lang w:val="uk-UA"/>
        </w:rPr>
        <w:t xml:space="preserve">й </w:t>
      </w:r>
      <w:r w:rsidR="005A500F" w:rsidRPr="009E7C42">
        <w:rPr>
          <w:rFonts w:ascii="Times New Roman" w:hAnsi="Times New Roman" w:cs="Times New Roman"/>
          <w:color w:val="0D0D0D" w:themeColor="text1" w:themeTint="F2"/>
          <w:sz w:val="24"/>
          <w:szCs w:val="24"/>
          <w:shd w:val="clear" w:color="auto" w:fill="FFFFFF"/>
          <w:lang w:val="uk-UA"/>
        </w:rPr>
        <w:t>експорт</w:t>
      </w:r>
      <w:r w:rsidR="005A500F">
        <w:rPr>
          <w:rFonts w:ascii="Times New Roman" w:hAnsi="Times New Roman" w:cs="Times New Roman"/>
          <w:color w:val="0D0D0D" w:themeColor="text1" w:themeTint="F2"/>
          <w:sz w:val="24"/>
          <w:szCs w:val="24"/>
          <w:shd w:val="clear" w:color="auto" w:fill="FFFFFF"/>
          <w:lang w:val="uk-UA"/>
        </w:rPr>
        <w:t>у</w:t>
      </w:r>
      <w:r w:rsidR="005A500F" w:rsidRPr="009E7C42">
        <w:rPr>
          <w:rFonts w:ascii="Times New Roman" w:hAnsi="Times New Roman" w:cs="Times New Roman"/>
          <w:color w:val="0D0D0D" w:themeColor="text1" w:themeTint="F2"/>
          <w:sz w:val="24"/>
          <w:szCs w:val="24"/>
          <w:shd w:val="clear" w:color="auto" w:fill="FFFFFF"/>
          <w:lang w:val="uk-UA"/>
        </w:rPr>
        <w:t xml:space="preserve"> </w:t>
      </w:r>
      <w:r w:rsidR="0067632A">
        <w:rPr>
          <w:rFonts w:ascii="Times New Roman" w:hAnsi="Times New Roman" w:cs="Times New Roman"/>
          <w:color w:val="0D0D0D" w:themeColor="text1" w:themeTint="F2"/>
          <w:sz w:val="24"/>
          <w:szCs w:val="24"/>
          <w:shd w:val="clear" w:color="auto" w:fill="FFFFFF"/>
          <w:lang w:val="uk-UA"/>
        </w:rPr>
        <w:t xml:space="preserve">вітчизняної </w:t>
      </w:r>
      <w:r w:rsidRPr="009E7C42">
        <w:rPr>
          <w:rFonts w:ascii="Times New Roman" w:hAnsi="Times New Roman" w:cs="Times New Roman"/>
          <w:color w:val="0D0D0D" w:themeColor="text1" w:themeTint="F2"/>
          <w:sz w:val="24"/>
          <w:szCs w:val="24"/>
          <w:shd w:val="clear" w:color="auto" w:fill="FFFFFF"/>
          <w:lang w:val="uk-UA"/>
        </w:rPr>
        <w:t xml:space="preserve">аграрної продукції (у тому числі </w:t>
      </w:r>
      <w:r w:rsidR="0067632A">
        <w:rPr>
          <w:rFonts w:ascii="Times New Roman" w:hAnsi="Times New Roman" w:cs="Times New Roman"/>
          <w:color w:val="0D0D0D" w:themeColor="text1" w:themeTint="F2"/>
          <w:sz w:val="24"/>
          <w:szCs w:val="24"/>
          <w:shd w:val="clear" w:color="auto" w:fill="FFFFFF"/>
          <w:lang w:val="uk-UA"/>
        </w:rPr>
        <w:t xml:space="preserve">через </w:t>
      </w:r>
      <w:r w:rsidRPr="009E7C42">
        <w:rPr>
          <w:rFonts w:ascii="Times New Roman" w:hAnsi="Times New Roman" w:cs="Times New Roman"/>
          <w:color w:val="0D0D0D" w:themeColor="text1" w:themeTint="F2"/>
          <w:sz w:val="24"/>
          <w:szCs w:val="24"/>
          <w:shd w:val="clear" w:color="auto" w:fill="FFFFFF"/>
          <w:lang w:val="uk-UA"/>
        </w:rPr>
        <w:t>можлив</w:t>
      </w:r>
      <w:r w:rsidR="0067632A">
        <w:rPr>
          <w:rFonts w:ascii="Times New Roman" w:hAnsi="Times New Roman" w:cs="Times New Roman"/>
          <w:color w:val="0D0D0D" w:themeColor="text1" w:themeTint="F2"/>
          <w:sz w:val="24"/>
          <w:szCs w:val="24"/>
          <w:shd w:val="clear" w:color="auto" w:fill="FFFFFF"/>
          <w:lang w:val="uk-UA"/>
        </w:rPr>
        <w:t>і</w:t>
      </w:r>
      <w:r w:rsidRPr="009E7C42">
        <w:rPr>
          <w:rFonts w:ascii="Times New Roman" w:hAnsi="Times New Roman" w:cs="Times New Roman"/>
          <w:color w:val="0D0D0D" w:themeColor="text1" w:themeTint="F2"/>
          <w:sz w:val="24"/>
          <w:szCs w:val="24"/>
          <w:shd w:val="clear" w:color="auto" w:fill="FFFFFF"/>
          <w:lang w:val="uk-UA"/>
        </w:rPr>
        <w:t xml:space="preserve"> уникнен</w:t>
      </w:r>
      <w:r w:rsidR="0067632A">
        <w:rPr>
          <w:rFonts w:ascii="Times New Roman" w:hAnsi="Times New Roman" w:cs="Times New Roman"/>
          <w:color w:val="0D0D0D" w:themeColor="text1" w:themeTint="F2"/>
          <w:sz w:val="24"/>
          <w:szCs w:val="24"/>
          <w:shd w:val="clear" w:color="auto" w:fill="FFFFFF"/>
          <w:lang w:val="uk-UA"/>
        </w:rPr>
        <w:t>ня</w:t>
      </w:r>
      <w:r w:rsidRPr="009E7C42">
        <w:rPr>
          <w:rFonts w:ascii="Times New Roman" w:hAnsi="Times New Roman" w:cs="Times New Roman"/>
          <w:color w:val="0D0D0D" w:themeColor="text1" w:themeTint="F2"/>
          <w:sz w:val="24"/>
          <w:szCs w:val="24"/>
          <w:shd w:val="clear" w:color="auto" w:fill="FFFFFF"/>
          <w:lang w:val="uk-UA"/>
        </w:rPr>
        <w:t xml:space="preserve"> від сплати податкових платежів) можна зробити лише після детального аналізу митної документації за окремими товарами і країнами у </w:t>
      </w:r>
      <w:r w:rsidR="0067632A">
        <w:rPr>
          <w:rFonts w:ascii="Times New Roman" w:hAnsi="Times New Roman" w:cs="Times New Roman"/>
          <w:color w:val="0D0D0D" w:themeColor="text1" w:themeTint="F2"/>
          <w:sz w:val="24"/>
          <w:szCs w:val="24"/>
          <w:shd w:val="clear" w:color="auto" w:fill="FFFFFF"/>
          <w:lang w:val="uk-UA"/>
        </w:rPr>
        <w:t>частині</w:t>
      </w:r>
      <w:r w:rsidRPr="009E7C42">
        <w:rPr>
          <w:rFonts w:ascii="Times New Roman" w:hAnsi="Times New Roman" w:cs="Times New Roman"/>
          <w:color w:val="0D0D0D" w:themeColor="text1" w:themeTint="F2"/>
          <w:sz w:val="24"/>
          <w:szCs w:val="24"/>
          <w:shd w:val="clear" w:color="auto" w:fill="FFFFFF"/>
          <w:lang w:val="uk-UA"/>
        </w:rPr>
        <w:t xml:space="preserve"> порівняння реальних витрат транспортування з виявленими ціновими розбіжностями. </w:t>
      </w:r>
    </w:p>
    <w:p w14:paraId="4665E2C1" w14:textId="643FDFEC" w:rsidR="00CF3C3C" w:rsidRPr="007F171F" w:rsidRDefault="008421AB" w:rsidP="007F171F">
      <w:pPr>
        <w:spacing w:after="0" w:line="360" w:lineRule="auto"/>
        <w:ind w:firstLine="680"/>
        <w:jc w:val="both"/>
        <w:rPr>
          <w:rFonts w:ascii="Times New Roman" w:hAnsi="Times New Roman" w:cs="Times New Roman"/>
          <w:i/>
          <w:sz w:val="24"/>
          <w:szCs w:val="24"/>
          <w:lang w:val="uk-UA"/>
        </w:rPr>
      </w:pPr>
      <w:r w:rsidRPr="0051075C">
        <w:rPr>
          <w:rFonts w:ascii="Times New Roman" w:hAnsi="Times New Roman" w:cs="Times New Roman"/>
          <w:iCs/>
          <w:sz w:val="24"/>
          <w:szCs w:val="24"/>
          <w:lang w:val="uk-UA"/>
        </w:rPr>
        <w:t>4. Геоекономічні та геополітичні протистояння та конкуренція</w:t>
      </w:r>
      <w:r w:rsidR="006C70FC" w:rsidRPr="0051075C">
        <w:rPr>
          <w:rFonts w:ascii="Times New Roman" w:hAnsi="Times New Roman" w:cs="Times New Roman"/>
          <w:iCs/>
          <w:sz w:val="24"/>
          <w:szCs w:val="24"/>
          <w:lang w:val="uk-UA"/>
        </w:rPr>
        <w:t>.</w:t>
      </w:r>
      <w:r w:rsidR="007F171F" w:rsidRPr="0051075C">
        <w:rPr>
          <w:rFonts w:ascii="Times New Roman" w:hAnsi="Times New Roman" w:cs="Times New Roman"/>
          <w:i/>
          <w:sz w:val="24"/>
          <w:szCs w:val="24"/>
          <w:lang w:val="uk-UA"/>
        </w:rPr>
        <w:t xml:space="preserve"> </w:t>
      </w:r>
      <w:r w:rsidR="003F7F27" w:rsidRPr="0051075C">
        <w:rPr>
          <w:rFonts w:ascii="Times New Roman" w:hAnsi="Times New Roman" w:cs="Times New Roman"/>
          <w:sz w:val="24"/>
          <w:szCs w:val="24"/>
          <w:lang w:val="uk-UA"/>
        </w:rPr>
        <w:t xml:space="preserve">Геоекономічні </w:t>
      </w:r>
      <w:r w:rsidR="0051075C" w:rsidRPr="0051075C">
        <w:rPr>
          <w:rFonts w:ascii="Times New Roman" w:hAnsi="Times New Roman" w:cs="Times New Roman"/>
          <w:sz w:val="24"/>
          <w:szCs w:val="24"/>
          <w:lang w:val="uk-UA"/>
        </w:rPr>
        <w:t>та</w:t>
      </w:r>
      <w:r w:rsidR="003F7F27" w:rsidRPr="0051075C">
        <w:rPr>
          <w:rFonts w:ascii="Times New Roman" w:hAnsi="Times New Roman" w:cs="Times New Roman"/>
          <w:sz w:val="24"/>
          <w:szCs w:val="24"/>
          <w:lang w:val="uk-UA"/>
        </w:rPr>
        <w:t xml:space="preserve"> геополітичні події, </w:t>
      </w:r>
      <w:r w:rsidR="001D1E42">
        <w:rPr>
          <w:rFonts w:ascii="Times New Roman" w:hAnsi="Times New Roman" w:cs="Times New Roman"/>
          <w:sz w:val="24"/>
          <w:szCs w:val="24"/>
          <w:lang w:val="uk-UA"/>
        </w:rPr>
        <w:t>зумовлені російсько-українською війною</w:t>
      </w:r>
      <w:r w:rsidR="0051075C" w:rsidRPr="0051075C">
        <w:rPr>
          <w:rFonts w:ascii="Times New Roman" w:hAnsi="Times New Roman" w:cs="Times New Roman"/>
          <w:sz w:val="24"/>
          <w:szCs w:val="24"/>
          <w:lang w:val="uk-UA"/>
        </w:rPr>
        <w:t>,</w:t>
      </w:r>
      <w:r w:rsidR="003F7F27" w:rsidRPr="0051075C">
        <w:rPr>
          <w:rFonts w:ascii="Times New Roman" w:hAnsi="Times New Roman" w:cs="Times New Roman"/>
          <w:sz w:val="24"/>
          <w:szCs w:val="24"/>
          <w:lang w:val="uk-UA"/>
        </w:rPr>
        <w:t xml:space="preserve"> </w:t>
      </w:r>
      <w:r w:rsidR="0051075C" w:rsidRPr="0051075C">
        <w:rPr>
          <w:rFonts w:ascii="Times New Roman" w:hAnsi="Times New Roman" w:cs="Times New Roman"/>
          <w:sz w:val="24"/>
          <w:szCs w:val="24"/>
          <w:lang w:val="uk-UA"/>
        </w:rPr>
        <w:t>спричин</w:t>
      </w:r>
      <w:r w:rsidR="003F7F27" w:rsidRPr="0051075C">
        <w:rPr>
          <w:rFonts w:ascii="Times New Roman" w:hAnsi="Times New Roman" w:cs="Times New Roman"/>
          <w:sz w:val="24"/>
          <w:szCs w:val="24"/>
          <w:lang w:val="uk-UA"/>
        </w:rPr>
        <w:t xml:space="preserve">или переорієнтацію </w:t>
      </w:r>
      <w:r w:rsidR="002D7364" w:rsidRPr="0051075C">
        <w:rPr>
          <w:rFonts w:ascii="Times New Roman" w:hAnsi="Times New Roman" w:cs="Times New Roman"/>
          <w:sz w:val="24"/>
          <w:szCs w:val="24"/>
          <w:lang w:val="uk-UA"/>
        </w:rPr>
        <w:t xml:space="preserve">українського </w:t>
      </w:r>
      <w:r w:rsidR="003F7F27" w:rsidRPr="0051075C">
        <w:rPr>
          <w:rFonts w:ascii="Times New Roman" w:hAnsi="Times New Roman" w:cs="Times New Roman"/>
          <w:sz w:val="24"/>
          <w:szCs w:val="24"/>
          <w:lang w:val="uk-UA"/>
        </w:rPr>
        <w:t>агропромислового експорту загало</w:t>
      </w:r>
      <w:r w:rsidR="002D7364" w:rsidRPr="0051075C">
        <w:rPr>
          <w:rFonts w:ascii="Times New Roman" w:hAnsi="Times New Roman" w:cs="Times New Roman"/>
          <w:sz w:val="24"/>
          <w:szCs w:val="24"/>
          <w:lang w:val="uk-UA"/>
        </w:rPr>
        <w:t xml:space="preserve">м та у розрізі товарних позицій </w:t>
      </w:r>
      <w:r w:rsidR="003F7F27" w:rsidRPr="0051075C">
        <w:rPr>
          <w:rFonts w:ascii="Times New Roman" w:hAnsi="Times New Roman" w:cs="Times New Roman"/>
          <w:sz w:val="24"/>
          <w:szCs w:val="24"/>
          <w:lang w:val="uk-UA"/>
        </w:rPr>
        <w:t>з країн Азії до країн ЄС.</w:t>
      </w:r>
      <w:r w:rsidR="00CF3C3C" w:rsidRPr="0051075C">
        <w:rPr>
          <w:rFonts w:ascii="Times New Roman" w:hAnsi="Times New Roman" w:cs="Times New Roman"/>
          <w:sz w:val="24"/>
          <w:szCs w:val="24"/>
          <w:lang w:val="uk-UA"/>
        </w:rPr>
        <w:t xml:space="preserve"> Так,</w:t>
      </w:r>
      <w:r w:rsidR="00B913A2" w:rsidRPr="0051075C">
        <w:rPr>
          <w:rFonts w:ascii="Times New Roman" w:hAnsi="Times New Roman" w:cs="Times New Roman"/>
          <w:sz w:val="24"/>
          <w:szCs w:val="24"/>
          <w:lang w:val="uk-UA"/>
        </w:rPr>
        <w:t xml:space="preserve"> частка країн ЄС у географічній структурі агропромислового експорту України зросла з 28,6% у 2021 році до 53,4% у 2023</w:t>
      </w:r>
      <w:r w:rsidR="0051075C">
        <w:rPr>
          <w:rFonts w:ascii="Times New Roman" w:hAnsi="Times New Roman" w:cs="Times New Roman"/>
          <w:sz w:val="24"/>
          <w:szCs w:val="24"/>
          <w:lang w:val="uk-UA"/>
        </w:rPr>
        <w:t xml:space="preserve"> році</w:t>
      </w:r>
      <w:r w:rsidR="00B913A2" w:rsidRPr="0051075C">
        <w:rPr>
          <w:rFonts w:ascii="Times New Roman" w:hAnsi="Times New Roman" w:cs="Times New Roman"/>
          <w:sz w:val="24"/>
          <w:szCs w:val="24"/>
          <w:lang w:val="uk-UA"/>
        </w:rPr>
        <w:t>.</w:t>
      </w:r>
      <w:r w:rsidR="00B913A2" w:rsidRPr="0049057C">
        <w:rPr>
          <w:rFonts w:ascii="Times New Roman" w:hAnsi="Times New Roman" w:cs="Times New Roman"/>
          <w:sz w:val="24"/>
          <w:szCs w:val="24"/>
          <w:lang w:val="uk-UA"/>
        </w:rPr>
        <w:t xml:space="preserve"> </w:t>
      </w:r>
      <w:r w:rsidR="00CF3C3C" w:rsidRPr="007F171F">
        <w:rPr>
          <w:rFonts w:ascii="Times New Roman" w:hAnsi="Times New Roman" w:cs="Times New Roman"/>
          <w:sz w:val="24"/>
          <w:szCs w:val="24"/>
          <w:lang w:val="uk-UA"/>
        </w:rPr>
        <w:t>Агропромисловий експорт з України до країн ЄС упродовж 2022</w:t>
      </w:r>
      <w:r w:rsidR="0051075C">
        <w:rPr>
          <w:rFonts w:ascii="Times New Roman" w:hAnsi="Times New Roman" w:cs="Times New Roman"/>
          <w:sz w:val="24"/>
          <w:szCs w:val="24"/>
          <w:lang w:val="uk-UA"/>
        </w:rPr>
        <w:t>–</w:t>
      </w:r>
      <w:r w:rsidR="00CF3C3C" w:rsidRPr="007F171F">
        <w:rPr>
          <w:rFonts w:ascii="Times New Roman" w:hAnsi="Times New Roman" w:cs="Times New Roman"/>
          <w:sz w:val="24"/>
          <w:szCs w:val="24"/>
          <w:lang w:val="uk-UA"/>
        </w:rPr>
        <w:t xml:space="preserve">2023 років збільшився на 64,5% та досяг 12,5 </w:t>
      </w:r>
      <w:r w:rsidR="00D16F08">
        <w:rPr>
          <w:rFonts w:ascii="Times New Roman" w:hAnsi="Times New Roman" w:cs="Times New Roman"/>
          <w:sz w:val="24"/>
          <w:szCs w:val="24"/>
          <w:lang w:val="uk-UA"/>
        </w:rPr>
        <w:t>млрд</w:t>
      </w:r>
      <w:r w:rsidR="00CF3C3C" w:rsidRPr="007F171F">
        <w:rPr>
          <w:rFonts w:ascii="Times New Roman" w:hAnsi="Times New Roman" w:cs="Times New Roman"/>
          <w:sz w:val="24"/>
          <w:szCs w:val="24"/>
          <w:lang w:val="uk-UA"/>
        </w:rPr>
        <w:t xml:space="preserve"> дол. США, а за 1 півріччя 2024 року – 6,2 </w:t>
      </w:r>
      <w:r w:rsidR="00D16F08">
        <w:rPr>
          <w:rFonts w:ascii="Times New Roman" w:hAnsi="Times New Roman" w:cs="Times New Roman"/>
          <w:sz w:val="24"/>
          <w:szCs w:val="24"/>
          <w:lang w:val="uk-UA"/>
        </w:rPr>
        <w:t>млрд</w:t>
      </w:r>
      <w:r w:rsidR="00CF3C3C" w:rsidRPr="007F171F">
        <w:rPr>
          <w:rFonts w:ascii="Times New Roman" w:hAnsi="Times New Roman" w:cs="Times New Roman"/>
          <w:sz w:val="24"/>
          <w:szCs w:val="24"/>
          <w:lang w:val="uk-UA"/>
        </w:rPr>
        <w:t xml:space="preserve"> дол. США.</w:t>
      </w:r>
    </w:p>
    <w:p w14:paraId="4DB8D4F0" w14:textId="03921F67" w:rsidR="003B3218" w:rsidRPr="00CF3C3C" w:rsidRDefault="00CF3C3C" w:rsidP="00532200">
      <w:pPr>
        <w:spacing w:after="0" w:line="360" w:lineRule="auto"/>
        <w:ind w:firstLine="680"/>
        <w:jc w:val="both"/>
        <w:rPr>
          <w:rFonts w:ascii="Times New Roman" w:hAnsi="Times New Roman" w:cs="Times New Roman"/>
          <w:sz w:val="26"/>
          <w:szCs w:val="26"/>
          <w:lang w:val="uk-UA"/>
        </w:rPr>
      </w:pPr>
      <w:r w:rsidRPr="00691468">
        <w:rPr>
          <w:rFonts w:ascii="Times New Roman" w:hAnsi="Times New Roman" w:cs="Times New Roman"/>
          <w:sz w:val="24"/>
          <w:szCs w:val="24"/>
          <w:lang w:val="uk-UA"/>
        </w:rPr>
        <w:t>З</w:t>
      </w:r>
      <w:r w:rsidR="007C763B" w:rsidRPr="00691468">
        <w:rPr>
          <w:rFonts w:ascii="Times New Roman" w:hAnsi="Times New Roman" w:cs="Times New Roman"/>
          <w:sz w:val="24"/>
          <w:szCs w:val="24"/>
          <w:lang w:val="uk-UA"/>
        </w:rPr>
        <w:t xml:space="preserve">гідно </w:t>
      </w:r>
      <w:r w:rsidRPr="00691468">
        <w:rPr>
          <w:rFonts w:ascii="Times New Roman" w:hAnsi="Times New Roman" w:cs="Times New Roman"/>
          <w:sz w:val="24"/>
          <w:szCs w:val="24"/>
          <w:lang w:val="uk-UA"/>
        </w:rPr>
        <w:t>з даними</w:t>
      </w:r>
      <w:r w:rsidR="007C763B" w:rsidRPr="00691468">
        <w:rPr>
          <w:rFonts w:ascii="Times New Roman" w:hAnsi="Times New Roman" w:cs="Times New Roman"/>
          <w:sz w:val="24"/>
          <w:szCs w:val="24"/>
          <w:lang w:val="uk-UA"/>
        </w:rPr>
        <w:t xml:space="preserve"> Євростату</w:t>
      </w:r>
      <w:r w:rsidR="00691468" w:rsidRPr="00691468">
        <w:rPr>
          <w:rFonts w:ascii="Times New Roman" w:hAnsi="Times New Roman" w:cs="Times New Roman"/>
          <w:sz w:val="24"/>
          <w:szCs w:val="24"/>
          <w:lang w:val="uk-UA"/>
        </w:rPr>
        <w:t>,</w:t>
      </w:r>
      <w:r w:rsidR="007C763B" w:rsidRPr="00691468">
        <w:rPr>
          <w:rFonts w:ascii="Times New Roman" w:hAnsi="Times New Roman" w:cs="Times New Roman"/>
          <w:sz w:val="24"/>
          <w:szCs w:val="24"/>
          <w:lang w:val="uk-UA"/>
        </w:rPr>
        <w:t xml:space="preserve"> </w:t>
      </w:r>
      <w:r w:rsidR="00691468" w:rsidRPr="00691468">
        <w:rPr>
          <w:rFonts w:ascii="Times New Roman" w:hAnsi="Times New Roman" w:cs="Times New Roman"/>
          <w:sz w:val="24"/>
          <w:szCs w:val="24"/>
          <w:lang w:val="uk-UA"/>
        </w:rPr>
        <w:t xml:space="preserve">з-поміж країн за межами ЄС </w:t>
      </w:r>
      <w:r w:rsidR="007C763B" w:rsidRPr="00691468">
        <w:rPr>
          <w:rFonts w:ascii="Times New Roman" w:hAnsi="Times New Roman" w:cs="Times New Roman"/>
          <w:sz w:val="24"/>
          <w:szCs w:val="24"/>
          <w:lang w:val="uk-UA"/>
        </w:rPr>
        <w:t>Україна є одним із найбільших постачальників аграрної продукції до Є</w:t>
      </w:r>
      <w:r w:rsidR="00683512">
        <w:rPr>
          <w:rFonts w:ascii="Times New Roman" w:hAnsi="Times New Roman" w:cs="Times New Roman"/>
          <w:sz w:val="24"/>
          <w:szCs w:val="24"/>
          <w:lang w:val="uk-UA"/>
        </w:rPr>
        <w:t xml:space="preserve">вросоюзу </w:t>
      </w:r>
      <w:r w:rsidR="00C806C2" w:rsidRPr="00691468">
        <w:rPr>
          <w:rFonts w:ascii="Times New Roman" w:hAnsi="Times New Roman" w:cs="Times New Roman"/>
          <w:sz w:val="24"/>
          <w:szCs w:val="24"/>
          <w:lang w:val="uk-UA"/>
        </w:rPr>
        <w:t>[1</w:t>
      </w:r>
      <w:r w:rsidR="000053BC">
        <w:rPr>
          <w:rFonts w:ascii="Times New Roman" w:hAnsi="Times New Roman" w:cs="Times New Roman"/>
          <w:sz w:val="24"/>
          <w:szCs w:val="24"/>
          <w:lang w:val="uk-UA"/>
        </w:rPr>
        <w:t>7</w:t>
      </w:r>
      <w:r w:rsidR="00C806C2" w:rsidRPr="00691468">
        <w:rPr>
          <w:rFonts w:ascii="Times New Roman" w:hAnsi="Times New Roman" w:cs="Times New Roman"/>
          <w:sz w:val="24"/>
          <w:szCs w:val="24"/>
          <w:lang w:val="uk-UA"/>
        </w:rPr>
        <w:t>]</w:t>
      </w:r>
      <w:r w:rsidR="007C763B" w:rsidRPr="00691468">
        <w:rPr>
          <w:rFonts w:ascii="Times New Roman" w:hAnsi="Times New Roman" w:cs="Times New Roman"/>
          <w:sz w:val="24"/>
          <w:szCs w:val="24"/>
          <w:lang w:val="uk-UA"/>
        </w:rPr>
        <w:t xml:space="preserve">. У 2023 році </w:t>
      </w:r>
      <w:r w:rsidR="00683512">
        <w:rPr>
          <w:rFonts w:ascii="Times New Roman" w:hAnsi="Times New Roman" w:cs="Times New Roman"/>
          <w:sz w:val="24"/>
          <w:szCs w:val="24"/>
          <w:lang w:val="uk-UA"/>
        </w:rPr>
        <w:t xml:space="preserve">частка </w:t>
      </w:r>
      <w:r w:rsidR="007C763B" w:rsidRPr="00691468">
        <w:rPr>
          <w:rFonts w:ascii="Times New Roman" w:hAnsi="Times New Roman" w:cs="Times New Roman"/>
          <w:sz w:val="24"/>
          <w:szCs w:val="24"/>
          <w:lang w:val="uk-UA"/>
        </w:rPr>
        <w:t>Україн</w:t>
      </w:r>
      <w:r w:rsidR="00683512">
        <w:rPr>
          <w:rFonts w:ascii="Times New Roman" w:hAnsi="Times New Roman" w:cs="Times New Roman"/>
          <w:sz w:val="24"/>
          <w:szCs w:val="24"/>
          <w:lang w:val="uk-UA"/>
        </w:rPr>
        <w:t>и</w:t>
      </w:r>
      <w:r w:rsidR="007C763B" w:rsidRPr="00691468">
        <w:rPr>
          <w:rFonts w:ascii="Times New Roman" w:hAnsi="Times New Roman" w:cs="Times New Roman"/>
          <w:sz w:val="24"/>
          <w:szCs w:val="24"/>
          <w:lang w:val="uk-UA"/>
        </w:rPr>
        <w:t xml:space="preserve"> </w:t>
      </w:r>
      <w:r w:rsidR="00683512">
        <w:rPr>
          <w:rFonts w:ascii="Times New Roman" w:hAnsi="Times New Roman" w:cs="Times New Roman"/>
          <w:sz w:val="24"/>
          <w:szCs w:val="24"/>
          <w:lang w:val="uk-UA"/>
        </w:rPr>
        <w:t>в</w:t>
      </w:r>
      <w:r w:rsidR="00683512" w:rsidRPr="00691468">
        <w:rPr>
          <w:rFonts w:ascii="Times New Roman" w:hAnsi="Times New Roman" w:cs="Times New Roman"/>
          <w:sz w:val="24"/>
          <w:szCs w:val="24"/>
          <w:lang w:val="uk-UA"/>
        </w:rPr>
        <w:t xml:space="preserve"> аграрному імпорті ЄС </w:t>
      </w:r>
      <w:r w:rsidR="00683512">
        <w:rPr>
          <w:rFonts w:ascii="Times New Roman" w:hAnsi="Times New Roman" w:cs="Times New Roman"/>
          <w:sz w:val="24"/>
          <w:szCs w:val="24"/>
          <w:lang w:val="uk-UA"/>
        </w:rPr>
        <w:t>станови</w:t>
      </w:r>
      <w:r w:rsidR="007C763B" w:rsidRPr="00691468">
        <w:rPr>
          <w:rFonts w:ascii="Times New Roman" w:hAnsi="Times New Roman" w:cs="Times New Roman"/>
          <w:sz w:val="24"/>
          <w:szCs w:val="24"/>
          <w:lang w:val="uk-UA"/>
        </w:rPr>
        <w:t>ла 5%, поступаючись Бразилії (9%), Великій Британії (8%), Китаю (7%) та США (7%).</w:t>
      </w:r>
      <w:r w:rsidRPr="00691468">
        <w:rPr>
          <w:rFonts w:ascii="Times New Roman" w:hAnsi="Times New Roman" w:cs="Times New Roman"/>
          <w:sz w:val="24"/>
          <w:szCs w:val="24"/>
          <w:lang w:val="uk-UA"/>
        </w:rPr>
        <w:t xml:space="preserve"> Проте з 5 червня 2024 року на шість видів української продукції (цукор, яйця,</w:t>
      </w:r>
      <w:r w:rsidRPr="00CF3C3C">
        <w:rPr>
          <w:rFonts w:ascii="Times New Roman" w:hAnsi="Times New Roman" w:cs="Times New Roman"/>
          <w:sz w:val="24"/>
          <w:szCs w:val="24"/>
          <w:lang w:val="uk-UA"/>
        </w:rPr>
        <w:t xml:space="preserve"> м</w:t>
      </w:r>
      <w:r w:rsidR="00D85E7F">
        <w:rPr>
          <w:rFonts w:ascii="Times New Roman" w:hAnsi="Times New Roman" w:cs="Times New Roman"/>
          <w:sz w:val="24"/>
          <w:szCs w:val="24"/>
          <w:lang w:val="uk-UA"/>
        </w:rPr>
        <w:t>’</w:t>
      </w:r>
      <w:r w:rsidRPr="00CF3C3C">
        <w:rPr>
          <w:rFonts w:ascii="Times New Roman" w:hAnsi="Times New Roman" w:cs="Times New Roman"/>
          <w:sz w:val="24"/>
          <w:szCs w:val="24"/>
          <w:lang w:val="uk-UA"/>
        </w:rPr>
        <w:t xml:space="preserve">ясо птиці, кукурудзу, крупи і мед) ЄС встановив квоти з розрахунку середнього показника </w:t>
      </w:r>
      <w:r w:rsidRPr="00CF3C3C">
        <w:rPr>
          <w:rFonts w:ascii="Times New Roman" w:hAnsi="Times New Roman" w:cs="Times New Roman"/>
          <w:sz w:val="24"/>
          <w:szCs w:val="24"/>
          <w:lang w:val="uk-UA"/>
        </w:rPr>
        <w:lastRenderedPageBreak/>
        <w:t>врожаю за другу половину 2021 року і 2022</w:t>
      </w:r>
      <w:r w:rsidR="00683512">
        <w:rPr>
          <w:rFonts w:ascii="Times New Roman" w:hAnsi="Times New Roman" w:cs="Times New Roman"/>
          <w:sz w:val="24"/>
          <w:szCs w:val="24"/>
          <w:lang w:val="uk-UA"/>
        </w:rPr>
        <w:t>–</w:t>
      </w:r>
      <w:r w:rsidRPr="00CF3C3C">
        <w:rPr>
          <w:rFonts w:ascii="Times New Roman" w:hAnsi="Times New Roman" w:cs="Times New Roman"/>
          <w:sz w:val="24"/>
          <w:szCs w:val="24"/>
          <w:lang w:val="uk-UA"/>
        </w:rPr>
        <w:t>2023 роки, що, найімовірніше</w:t>
      </w:r>
      <w:r w:rsidR="00683512">
        <w:rPr>
          <w:rFonts w:ascii="Times New Roman" w:hAnsi="Times New Roman" w:cs="Times New Roman"/>
          <w:sz w:val="24"/>
          <w:szCs w:val="24"/>
          <w:lang w:val="uk-UA"/>
        </w:rPr>
        <w:t>,</w:t>
      </w:r>
      <w:r w:rsidRPr="00CF3C3C">
        <w:rPr>
          <w:rFonts w:ascii="Times New Roman" w:hAnsi="Times New Roman" w:cs="Times New Roman"/>
          <w:sz w:val="24"/>
          <w:szCs w:val="24"/>
          <w:lang w:val="uk-UA"/>
        </w:rPr>
        <w:t xml:space="preserve"> сповільнить динаміку вітчизняного </w:t>
      </w:r>
      <w:proofErr w:type="spellStart"/>
      <w:r w:rsidRPr="00CF3C3C">
        <w:rPr>
          <w:rFonts w:ascii="Times New Roman" w:hAnsi="Times New Roman" w:cs="Times New Roman"/>
          <w:sz w:val="24"/>
          <w:szCs w:val="24"/>
          <w:lang w:val="uk-UA"/>
        </w:rPr>
        <w:t>агроекспорту</w:t>
      </w:r>
      <w:proofErr w:type="spellEnd"/>
      <w:r w:rsidRPr="00CF3C3C">
        <w:rPr>
          <w:rFonts w:ascii="Times New Roman" w:hAnsi="Times New Roman" w:cs="Times New Roman"/>
          <w:sz w:val="24"/>
          <w:szCs w:val="24"/>
          <w:lang w:val="uk-UA"/>
        </w:rPr>
        <w:t xml:space="preserve"> в цей регіон</w:t>
      </w:r>
      <w:r>
        <w:rPr>
          <w:rFonts w:ascii="Times New Roman" w:hAnsi="Times New Roman" w:cs="Times New Roman"/>
          <w:sz w:val="26"/>
          <w:szCs w:val="26"/>
          <w:lang w:val="uk-UA"/>
        </w:rPr>
        <w:t xml:space="preserve">. </w:t>
      </w:r>
    </w:p>
    <w:p w14:paraId="61F0B986" w14:textId="7E129837" w:rsidR="006919A1" w:rsidRPr="006F5B93" w:rsidRDefault="00CF3C3C" w:rsidP="006F5B93">
      <w:pPr>
        <w:spacing w:after="0" w:line="360" w:lineRule="auto"/>
        <w:ind w:firstLine="680"/>
        <w:jc w:val="both"/>
        <w:rPr>
          <w:rFonts w:ascii="Times New Roman" w:hAnsi="Times New Roman" w:cs="Times New Roman"/>
          <w:sz w:val="24"/>
          <w:szCs w:val="24"/>
          <w:lang w:val="uk-UA"/>
        </w:rPr>
      </w:pPr>
      <w:r w:rsidRPr="00CF3C3C">
        <w:rPr>
          <w:rFonts w:ascii="Times New Roman" w:hAnsi="Times New Roman" w:cs="Times New Roman"/>
          <w:sz w:val="24"/>
          <w:szCs w:val="24"/>
          <w:lang w:val="uk-UA"/>
        </w:rPr>
        <w:t>Під впливом геоекономічних і геополітичних чинників, прямих наслідків військо</w:t>
      </w:r>
      <w:r w:rsidR="0034260B">
        <w:rPr>
          <w:rFonts w:ascii="Times New Roman" w:hAnsi="Times New Roman" w:cs="Times New Roman"/>
          <w:sz w:val="24"/>
          <w:szCs w:val="24"/>
          <w:lang w:val="uk-UA"/>
        </w:rPr>
        <w:t xml:space="preserve">вої та інформаційної війни </w:t>
      </w:r>
      <w:proofErr w:type="spellStart"/>
      <w:r w:rsidR="0034260B">
        <w:rPr>
          <w:rFonts w:ascii="Times New Roman" w:hAnsi="Times New Roman" w:cs="Times New Roman"/>
          <w:sz w:val="24"/>
          <w:szCs w:val="24"/>
          <w:lang w:val="uk-UA"/>
        </w:rPr>
        <w:t>РФ</w:t>
      </w:r>
      <w:proofErr w:type="spellEnd"/>
      <w:r w:rsidRPr="00CF3C3C">
        <w:rPr>
          <w:rFonts w:ascii="Times New Roman" w:hAnsi="Times New Roman" w:cs="Times New Roman"/>
          <w:sz w:val="24"/>
          <w:szCs w:val="24"/>
          <w:lang w:val="uk-UA"/>
        </w:rPr>
        <w:t xml:space="preserve"> проти України </w:t>
      </w:r>
      <w:r w:rsidRPr="009A37D6">
        <w:rPr>
          <w:rFonts w:ascii="Times New Roman" w:hAnsi="Times New Roman" w:cs="Times New Roman"/>
          <w:sz w:val="24"/>
          <w:szCs w:val="24"/>
          <w:lang w:val="uk-UA"/>
        </w:rPr>
        <w:t>відбулис</w:t>
      </w:r>
      <w:r w:rsidR="009A37D6">
        <w:rPr>
          <w:rFonts w:ascii="Times New Roman" w:hAnsi="Times New Roman" w:cs="Times New Roman"/>
          <w:sz w:val="24"/>
          <w:szCs w:val="24"/>
          <w:lang w:val="uk-UA"/>
        </w:rPr>
        <w:t>я</w:t>
      </w:r>
      <w:r w:rsidRPr="009A37D6">
        <w:rPr>
          <w:rFonts w:ascii="Times New Roman" w:hAnsi="Times New Roman" w:cs="Times New Roman"/>
          <w:sz w:val="24"/>
          <w:szCs w:val="24"/>
          <w:lang w:val="uk-UA"/>
        </w:rPr>
        <w:t xml:space="preserve"> суттєві структурно-динамічні зміни в розрізі ключових товарних позицій вітчизняного агропромислового експорту.</w:t>
      </w:r>
      <w:r w:rsidR="00683512">
        <w:rPr>
          <w:rFonts w:ascii="Times New Roman" w:hAnsi="Times New Roman" w:cs="Times New Roman"/>
          <w:sz w:val="24"/>
          <w:szCs w:val="24"/>
          <w:lang w:val="uk-UA"/>
        </w:rPr>
        <w:t xml:space="preserve"> </w:t>
      </w:r>
      <w:r w:rsidR="004E2630" w:rsidRPr="0049057C">
        <w:rPr>
          <w:rFonts w:ascii="Times New Roman" w:hAnsi="Times New Roman" w:cs="Times New Roman"/>
          <w:sz w:val="24"/>
          <w:szCs w:val="24"/>
          <w:lang w:val="uk-UA"/>
        </w:rPr>
        <w:t xml:space="preserve">Першою за вагомістю (22,8%) товарною позицією аграрного експорту України є </w:t>
      </w:r>
      <w:r w:rsidR="004E2630" w:rsidRPr="003B0D05">
        <w:rPr>
          <w:rFonts w:ascii="Times New Roman" w:hAnsi="Times New Roman" w:cs="Times New Roman"/>
          <w:bCs/>
          <w:iCs/>
          <w:sz w:val="24"/>
          <w:szCs w:val="24"/>
          <w:lang w:val="uk-UA"/>
        </w:rPr>
        <w:t>соняшникова олія.</w:t>
      </w:r>
      <w:r w:rsidR="008C69CD" w:rsidRPr="0049057C">
        <w:rPr>
          <w:rFonts w:ascii="Times New Roman" w:hAnsi="Times New Roman" w:cs="Times New Roman"/>
          <w:sz w:val="24"/>
          <w:szCs w:val="24"/>
          <w:lang w:val="uk-UA"/>
        </w:rPr>
        <w:t xml:space="preserve"> </w:t>
      </w:r>
      <w:r w:rsidR="00B0023A">
        <w:rPr>
          <w:rFonts w:ascii="Times New Roman" w:hAnsi="Times New Roman" w:cs="Times New Roman"/>
          <w:sz w:val="24"/>
          <w:szCs w:val="24"/>
          <w:lang w:val="uk-UA"/>
        </w:rPr>
        <w:t>З 2006 року і дотепер</w:t>
      </w:r>
      <w:r w:rsidR="00C75643" w:rsidRPr="0049057C">
        <w:rPr>
          <w:rFonts w:ascii="Times New Roman" w:hAnsi="Times New Roman" w:cs="Times New Roman"/>
          <w:sz w:val="24"/>
          <w:szCs w:val="24"/>
          <w:lang w:val="uk-UA"/>
        </w:rPr>
        <w:t xml:space="preserve"> Україна є світовим лідером з експорту продукції товарної позиції </w:t>
      </w:r>
      <w:r w:rsidR="00903BD5" w:rsidRPr="00B47ED4">
        <w:rPr>
          <w:rFonts w:ascii="Times New Roman" w:hAnsi="Times New Roman" w:cs="Times New Roman"/>
          <w:sz w:val="24"/>
          <w:szCs w:val="24"/>
          <w:lang w:val="uk-UA"/>
        </w:rPr>
        <w:t>“</w:t>
      </w:r>
      <w:r w:rsidR="00C75643" w:rsidRPr="0049057C">
        <w:rPr>
          <w:rFonts w:ascii="Times New Roman" w:hAnsi="Times New Roman" w:cs="Times New Roman"/>
          <w:sz w:val="24"/>
          <w:szCs w:val="24"/>
          <w:lang w:val="uk-UA"/>
        </w:rPr>
        <w:t>Олія соняшникова, сафлорова або бавовняна</w:t>
      </w:r>
      <w:r w:rsidR="00903BD5" w:rsidRPr="00B47ED4">
        <w:rPr>
          <w:rFonts w:ascii="Times New Roman" w:hAnsi="Times New Roman" w:cs="Times New Roman"/>
          <w:sz w:val="24"/>
          <w:szCs w:val="24"/>
          <w:lang w:val="uk-UA"/>
        </w:rPr>
        <w:t>”</w:t>
      </w:r>
      <w:r w:rsidR="00C75643" w:rsidRPr="0049057C">
        <w:rPr>
          <w:rFonts w:ascii="Times New Roman" w:hAnsi="Times New Roman" w:cs="Times New Roman"/>
          <w:sz w:val="24"/>
          <w:szCs w:val="24"/>
          <w:lang w:val="uk-UA"/>
        </w:rPr>
        <w:t xml:space="preserve"> (код </w:t>
      </w:r>
      <w:r w:rsidR="00120199" w:rsidRPr="0049057C">
        <w:rPr>
          <w:rFonts w:ascii="Times New Roman" w:hAnsi="Times New Roman" w:cs="Times New Roman"/>
          <w:sz w:val="24"/>
          <w:szCs w:val="24"/>
          <w:lang w:val="uk-UA"/>
        </w:rPr>
        <w:t>1512</w:t>
      </w:r>
      <w:r w:rsidR="00120199">
        <w:rPr>
          <w:rFonts w:ascii="Times New Roman" w:hAnsi="Times New Roman" w:cs="Times New Roman"/>
          <w:sz w:val="24"/>
          <w:szCs w:val="24"/>
          <w:lang w:val="uk-UA"/>
        </w:rPr>
        <w:t xml:space="preserve"> </w:t>
      </w:r>
      <w:r w:rsidR="00903BD5" w:rsidRPr="00903BD5">
        <w:rPr>
          <w:rFonts w:ascii="Times New Roman" w:hAnsi="Times New Roman" w:cs="Times New Roman"/>
          <w:sz w:val="24"/>
          <w:szCs w:val="24"/>
          <w:lang w:val="uk-UA"/>
        </w:rPr>
        <w:t>Стандартн</w:t>
      </w:r>
      <w:r w:rsidR="00903BD5">
        <w:rPr>
          <w:rFonts w:ascii="Times New Roman" w:hAnsi="Times New Roman" w:cs="Times New Roman"/>
          <w:sz w:val="24"/>
          <w:szCs w:val="24"/>
          <w:lang w:val="uk-UA"/>
        </w:rPr>
        <w:t>ої</w:t>
      </w:r>
      <w:r w:rsidR="00903BD5" w:rsidRPr="00903BD5">
        <w:rPr>
          <w:rFonts w:ascii="Times New Roman" w:hAnsi="Times New Roman" w:cs="Times New Roman"/>
          <w:sz w:val="24"/>
          <w:szCs w:val="24"/>
          <w:lang w:val="uk-UA"/>
        </w:rPr>
        <w:t xml:space="preserve"> міжнародн</w:t>
      </w:r>
      <w:r w:rsidR="00903BD5">
        <w:rPr>
          <w:rFonts w:ascii="Times New Roman" w:hAnsi="Times New Roman" w:cs="Times New Roman"/>
          <w:sz w:val="24"/>
          <w:szCs w:val="24"/>
          <w:lang w:val="uk-UA"/>
        </w:rPr>
        <w:t>ої</w:t>
      </w:r>
      <w:r w:rsidR="00903BD5" w:rsidRPr="00903BD5">
        <w:rPr>
          <w:rFonts w:ascii="Times New Roman" w:hAnsi="Times New Roman" w:cs="Times New Roman"/>
          <w:sz w:val="24"/>
          <w:szCs w:val="24"/>
          <w:lang w:val="uk-UA"/>
        </w:rPr>
        <w:t xml:space="preserve"> торгов</w:t>
      </w:r>
      <w:r w:rsidR="006E0C13">
        <w:rPr>
          <w:rFonts w:ascii="Times New Roman" w:hAnsi="Times New Roman" w:cs="Times New Roman"/>
          <w:sz w:val="24"/>
          <w:szCs w:val="24"/>
          <w:lang w:val="uk-UA"/>
        </w:rPr>
        <w:t>ельн</w:t>
      </w:r>
      <w:r w:rsidR="00903BD5">
        <w:rPr>
          <w:rFonts w:ascii="Times New Roman" w:hAnsi="Times New Roman" w:cs="Times New Roman"/>
          <w:sz w:val="24"/>
          <w:szCs w:val="24"/>
          <w:lang w:val="uk-UA"/>
        </w:rPr>
        <w:t>ої</w:t>
      </w:r>
      <w:r w:rsidR="00903BD5" w:rsidRPr="00903BD5">
        <w:rPr>
          <w:rFonts w:ascii="Times New Roman" w:hAnsi="Times New Roman" w:cs="Times New Roman"/>
          <w:sz w:val="24"/>
          <w:szCs w:val="24"/>
          <w:lang w:val="uk-UA"/>
        </w:rPr>
        <w:t xml:space="preserve"> класифікаці</w:t>
      </w:r>
      <w:r w:rsidR="00903BD5">
        <w:rPr>
          <w:rFonts w:ascii="Times New Roman" w:hAnsi="Times New Roman" w:cs="Times New Roman"/>
          <w:sz w:val="24"/>
          <w:szCs w:val="24"/>
          <w:lang w:val="uk-UA"/>
        </w:rPr>
        <w:t>ї (</w:t>
      </w:r>
      <w:r w:rsidR="00903BD5" w:rsidRPr="00903BD5">
        <w:rPr>
          <w:rFonts w:ascii="Times New Roman" w:hAnsi="Times New Roman" w:cs="Times New Roman"/>
          <w:sz w:val="24"/>
          <w:szCs w:val="24"/>
          <w:lang w:val="uk-UA"/>
        </w:rPr>
        <w:t xml:space="preserve">Standard </w:t>
      </w:r>
      <w:proofErr w:type="spellStart"/>
      <w:r w:rsidR="00903BD5" w:rsidRPr="00903BD5">
        <w:rPr>
          <w:rFonts w:ascii="Times New Roman" w:hAnsi="Times New Roman" w:cs="Times New Roman"/>
          <w:sz w:val="24"/>
          <w:szCs w:val="24"/>
          <w:lang w:val="uk-UA"/>
        </w:rPr>
        <w:t>International</w:t>
      </w:r>
      <w:proofErr w:type="spellEnd"/>
      <w:r w:rsidR="00903BD5" w:rsidRPr="00903BD5">
        <w:rPr>
          <w:rFonts w:ascii="Times New Roman" w:hAnsi="Times New Roman" w:cs="Times New Roman"/>
          <w:sz w:val="24"/>
          <w:szCs w:val="24"/>
          <w:lang w:val="uk-UA"/>
        </w:rPr>
        <w:t xml:space="preserve"> </w:t>
      </w:r>
      <w:proofErr w:type="spellStart"/>
      <w:r w:rsidR="00903BD5" w:rsidRPr="00903BD5">
        <w:rPr>
          <w:rFonts w:ascii="Times New Roman" w:hAnsi="Times New Roman" w:cs="Times New Roman"/>
          <w:sz w:val="24"/>
          <w:szCs w:val="24"/>
          <w:lang w:val="uk-UA"/>
        </w:rPr>
        <w:t>Trade</w:t>
      </w:r>
      <w:proofErr w:type="spellEnd"/>
      <w:r w:rsidR="00903BD5" w:rsidRPr="00903BD5">
        <w:rPr>
          <w:rFonts w:ascii="Times New Roman" w:hAnsi="Times New Roman" w:cs="Times New Roman"/>
          <w:sz w:val="24"/>
          <w:szCs w:val="24"/>
          <w:lang w:val="uk-UA"/>
        </w:rPr>
        <w:t xml:space="preserve"> </w:t>
      </w:r>
      <w:proofErr w:type="spellStart"/>
      <w:r w:rsidR="00903BD5" w:rsidRPr="00903BD5">
        <w:rPr>
          <w:rFonts w:ascii="Times New Roman" w:hAnsi="Times New Roman" w:cs="Times New Roman"/>
          <w:sz w:val="24"/>
          <w:szCs w:val="24"/>
          <w:lang w:val="uk-UA"/>
        </w:rPr>
        <w:t>Classification</w:t>
      </w:r>
      <w:proofErr w:type="spellEnd"/>
      <w:r w:rsidR="00903BD5">
        <w:rPr>
          <w:rFonts w:ascii="Times New Roman" w:hAnsi="Times New Roman" w:cs="Times New Roman"/>
          <w:sz w:val="24"/>
          <w:szCs w:val="24"/>
          <w:lang w:val="uk-UA"/>
        </w:rPr>
        <w:t>,</w:t>
      </w:r>
      <w:r w:rsidR="00903BD5" w:rsidRPr="00903BD5">
        <w:rPr>
          <w:rFonts w:ascii="Times New Roman" w:hAnsi="Times New Roman" w:cs="Times New Roman"/>
          <w:sz w:val="24"/>
          <w:szCs w:val="24"/>
          <w:lang w:val="uk-UA"/>
        </w:rPr>
        <w:t xml:space="preserve"> </w:t>
      </w:r>
      <w:proofErr w:type="spellStart"/>
      <w:r w:rsidR="00C75643" w:rsidRPr="0049057C">
        <w:rPr>
          <w:rFonts w:ascii="Times New Roman" w:hAnsi="Times New Roman" w:cs="Times New Roman"/>
          <w:sz w:val="24"/>
          <w:szCs w:val="24"/>
          <w:lang w:val="en-US"/>
        </w:rPr>
        <w:t>SITC</w:t>
      </w:r>
      <w:proofErr w:type="spellEnd"/>
      <w:r w:rsidR="00903BD5">
        <w:rPr>
          <w:rFonts w:ascii="Times New Roman" w:hAnsi="Times New Roman" w:cs="Times New Roman"/>
          <w:sz w:val="24"/>
          <w:szCs w:val="24"/>
          <w:lang w:val="uk-UA"/>
        </w:rPr>
        <w:t>)</w:t>
      </w:r>
      <w:r w:rsidR="0070653F">
        <w:rPr>
          <w:rFonts w:ascii="Times New Roman" w:hAnsi="Times New Roman" w:cs="Times New Roman"/>
          <w:sz w:val="24"/>
          <w:szCs w:val="24"/>
          <w:lang w:val="uk-UA"/>
        </w:rPr>
        <w:t>,</w:t>
      </w:r>
      <w:r w:rsidR="00120199">
        <w:rPr>
          <w:rFonts w:ascii="Times New Roman" w:hAnsi="Times New Roman" w:cs="Times New Roman"/>
          <w:sz w:val="24"/>
          <w:szCs w:val="24"/>
          <w:lang w:val="uk-UA"/>
        </w:rPr>
        <w:t xml:space="preserve"> </w:t>
      </w:r>
      <w:r w:rsidR="00120199" w:rsidRPr="00120199">
        <w:rPr>
          <w:rFonts w:ascii="Times New Roman" w:hAnsi="Times New Roman" w:cs="Times New Roman"/>
          <w:sz w:val="24"/>
          <w:szCs w:val="24"/>
          <w:lang w:val="uk-UA"/>
        </w:rPr>
        <w:t>[18]</w:t>
      </w:r>
      <w:r w:rsidR="00C75643" w:rsidRPr="0049057C">
        <w:rPr>
          <w:rFonts w:ascii="Times New Roman" w:hAnsi="Times New Roman" w:cs="Times New Roman"/>
          <w:sz w:val="24"/>
          <w:szCs w:val="24"/>
          <w:lang w:val="uk-UA"/>
        </w:rPr>
        <w:t>). У 2023 році частка України у світовому експорті цієї прод</w:t>
      </w:r>
      <w:r w:rsidR="00B0023A">
        <w:rPr>
          <w:rFonts w:ascii="Times New Roman" w:hAnsi="Times New Roman" w:cs="Times New Roman"/>
          <w:sz w:val="24"/>
          <w:szCs w:val="24"/>
          <w:lang w:val="uk-UA"/>
        </w:rPr>
        <w:t>укції становила 27,7%, тоді як</w:t>
      </w:r>
      <w:r w:rsidR="008717FD">
        <w:rPr>
          <w:rFonts w:ascii="Times New Roman" w:hAnsi="Times New Roman" w:cs="Times New Roman"/>
          <w:sz w:val="24"/>
          <w:szCs w:val="24"/>
          <w:lang w:val="uk-UA"/>
        </w:rPr>
        <w:t xml:space="preserve"> </w:t>
      </w:r>
      <w:r w:rsidR="00C75643" w:rsidRPr="0049057C">
        <w:rPr>
          <w:rFonts w:ascii="Times New Roman" w:hAnsi="Times New Roman" w:cs="Times New Roman"/>
          <w:sz w:val="24"/>
          <w:szCs w:val="24"/>
          <w:lang w:val="uk-UA"/>
        </w:rPr>
        <w:t>у 2021</w:t>
      </w:r>
      <w:r w:rsidR="006E0C13">
        <w:rPr>
          <w:rFonts w:ascii="Times New Roman" w:hAnsi="Times New Roman" w:cs="Times New Roman"/>
          <w:sz w:val="24"/>
          <w:szCs w:val="24"/>
          <w:lang w:val="uk-UA"/>
        </w:rPr>
        <w:t xml:space="preserve"> році</w:t>
      </w:r>
      <w:r w:rsidR="00C75643" w:rsidRPr="0049057C">
        <w:rPr>
          <w:rFonts w:ascii="Times New Roman" w:hAnsi="Times New Roman" w:cs="Times New Roman"/>
          <w:sz w:val="24"/>
          <w:szCs w:val="24"/>
          <w:lang w:val="uk-UA"/>
        </w:rPr>
        <w:t xml:space="preserve"> – 36,6%, а у 2020</w:t>
      </w:r>
      <w:r w:rsidR="006E0C13">
        <w:rPr>
          <w:rFonts w:ascii="Times New Roman" w:hAnsi="Times New Roman" w:cs="Times New Roman"/>
          <w:sz w:val="24"/>
          <w:szCs w:val="24"/>
          <w:lang w:val="uk-UA"/>
        </w:rPr>
        <w:t xml:space="preserve"> році</w:t>
      </w:r>
      <w:r w:rsidR="00C75643" w:rsidRPr="0049057C">
        <w:rPr>
          <w:rFonts w:ascii="Times New Roman" w:hAnsi="Times New Roman" w:cs="Times New Roman"/>
          <w:sz w:val="24"/>
          <w:szCs w:val="24"/>
          <w:lang w:val="uk-UA"/>
        </w:rPr>
        <w:t xml:space="preserve"> – 39,8% (найвище значення з 2006-ого). Обсяг експорту </w:t>
      </w:r>
      <w:r w:rsidR="006E0C13" w:rsidRPr="0049057C">
        <w:rPr>
          <w:rFonts w:ascii="Times New Roman" w:hAnsi="Times New Roman" w:cs="Times New Roman"/>
          <w:sz w:val="24"/>
          <w:szCs w:val="24"/>
          <w:lang w:val="uk-UA"/>
        </w:rPr>
        <w:t xml:space="preserve">цієї продукції </w:t>
      </w:r>
      <w:r w:rsidR="00C75643" w:rsidRPr="0049057C">
        <w:rPr>
          <w:rFonts w:ascii="Times New Roman" w:hAnsi="Times New Roman" w:cs="Times New Roman"/>
          <w:sz w:val="24"/>
          <w:szCs w:val="24"/>
          <w:lang w:val="uk-UA"/>
        </w:rPr>
        <w:t xml:space="preserve">з України у </w:t>
      </w:r>
      <w:r w:rsidR="00844211" w:rsidRPr="0049057C">
        <w:rPr>
          <w:rFonts w:ascii="Times New Roman" w:hAnsi="Times New Roman" w:cs="Times New Roman"/>
          <w:sz w:val="24"/>
          <w:szCs w:val="24"/>
          <w:lang w:val="uk-UA"/>
        </w:rPr>
        <w:t xml:space="preserve">2023 році становив 5 </w:t>
      </w:r>
      <w:r w:rsidR="00D16F08">
        <w:rPr>
          <w:rFonts w:ascii="Times New Roman" w:hAnsi="Times New Roman" w:cs="Times New Roman"/>
          <w:sz w:val="24"/>
          <w:szCs w:val="24"/>
          <w:lang w:val="uk-UA"/>
        </w:rPr>
        <w:t>млрд</w:t>
      </w:r>
      <w:r w:rsidR="00844211" w:rsidRPr="0049057C">
        <w:rPr>
          <w:rFonts w:ascii="Times New Roman" w:hAnsi="Times New Roman" w:cs="Times New Roman"/>
          <w:sz w:val="24"/>
          <w:szCs w:val="24"/>
          <w:lang w:val="uk-UA"/>
        </w:rPr>
        <w:t xml:space="preserve"> дол.</w:t>
      </w:r>
      <w:r w:rsidR="00C75643" w:rsidRPr="0049057C">
        <w:rPr>
          <w:rFonts w:ascii="Times New Roman" w:hAnsi="Times New Roman" w:cs="Times New Roman"/>
          <w:sz w:val="24"/>
          <w:szCs w:val="24"/>
          <w:lang w:val="uk-UA"/>
        </w:rPr>
        <w:t xml:space="preserve"> США, що на 22% менше порівняно з 2021 роком. За 9 місяців</w:t>
      </w:r>
      <w:r w:rsidR="00D105B4" w:rsidRPr="0049057C">
        <w:rPr>
          <w:rFonts w:ascii="Times New Roman" w:hAnsi="Times New Roman" w:cs="Times New Roman"/>
          <w:sz w:val="24"/>
          <w:szCs w:val="24"/>
          <w:lang w:val="uk-UA"/>
        </w:rPr>
        <w:t xml:space="preserve"> </w:t>
      </w:r>
      <w:r w:rsidR="00C75643" w:rsidRPr="0049057C">
        <w:rPr>
          <w:rFonts w:ascii="Times New Roman" w:hAnsi="Times New Roman" w:cs="Times New Roman"/>
          <w:sz w:val="24"/>
          <w:szCs w:val="24"/>
          <w:lang w:val="uk-UA"/>
        </w:rPr>
        <w:t>2024 року</w:t>
      </w:r>
      <w:r w:rsidR="007F171F">
        <w:rPr>
          <w:rFonts w:ascii="Times New Roman" w:hAnsi="Times New Roman" w:cs="Times New Roman"/>
          <w:sz w:val="24"/>
          <w:szCs w:val="24"/>
          <w:lang w:val="uk-UA"/>
        </w:rPr>
        <w:t xml:space="preserve"> (як і 2023</w:t>
      </w:r>
      <w:r w:rsidR="006E0C13">
        <w:rPr>
          <w:rFonts w:ascii="Times New Roman" w:hAnsi="Times New Roman" w:cs="Times New Roman"/>
          <w:sz w:val="24"/>
          <w:szCs w:val="24"/>
          <w:lang w:val="uk-UA"/>
        </w:rPr>
        <w:t xml:space="preserve"> року</w:t>
      </w:r>
      <w:r w:rsidR="007F171F">
        <w:rPr>
          <w:rFonts w:ascii="Times New Roman" w:hAnsi="Times New Roman" w:cs="Times New Roman"/>
          <w:sz w:val="24"/>
          <w:szCs w:val="24"/>
          <w:lang w:val="uk-UA"/>
        </w:rPr>
        <w:t>)</w:t>
      </w:r>
      <w:r w:rsidR="00C75643" w:rsidRPr="0049057C">
        <w:rPr>
          <w:rFonts w:ascii="Times New Roman" w:hAnsi="Times New Roman" w:cs="Times New Roman"/>
          <w:sz w:val="24"/>
          <w:szCs w:val="24"/>
          <w:lang w:val="uk-UA"/>
        </w:rPr>
        <w:t xml:space="preserve"> з України експортовано соняшникової олії на 3,7 </w:t>
      </w:r>
      <w:r w:rsidR="00D16F08">
        <w:rPr>
          <w:rFonts w:ascii="Times New Roman" w:hAnsi="Times New Roman" w:cs="Times New Roman"/>
          <w:sz w:val="24"/>
          <w:szCs w:val="24"/>
          <w:lang w:val="uk-UA"/>
        </w:rPr>
        <w:t>млрд</w:t>
      </w:r>
      <w:r w:rsidR="00C75643" w:rsidRPr="0049057C">
        <w:rPr>
          <w:rFonts w:ascii="Times New Roman" w:hAnsi="Times New Roman" w:cs="Times New Roman"/>
          <w:sz w:val="24"/>
          <w:szCs w:val="24"/>
          <w:lang w:val="uk-UA"/>
        </w:rPr>
        <w:t xml:space="preserve"> </w:t>
      </w:r>
      <w:r w:rsidR="00C75643" w:rsidRPr="006F5B93">
        <w:rPr>
          <w:rFonts w:ascii="Times New Roman" w:hAnsi="Times New Roman" w:cs="Times New Roman"/>
          <w:sz w:val="24"/>
          <w:szCs w:val="24"/>
          <w:lang w:val="uk-UA"/>
        </w:rPr>
        <w:t>дол. США</w:t>
      </w:r>
      <w:r w:rsidR="00844211" w:rsidRPr="006F5B93">
        <w:rPr>
          <w:rFonts w:ascii="Times New Roman" w:hAnsi="Times New Roman" w:cs="Times New Roman"/>
          <w:sz w:val="24"/>
          <w:szCs w:val="24"/>
          <w:lang w:val="uk-UA"/>
        </w:rPr>
        <w:t>.</w:t>
      </w:r>
    </w:p>
    <w:p w14:paraId="6B0A2D8F" w14:textId="5CA496D6" w:rsidR="006F5B93" w:rsidRDefault="000E3566" w:rsidP="006F5B93">
      <w:pPr>
        <w:spacing w:after="0" w:line="360" w:lineRule="auto"/>
        <w:ind w:firstLine="720"/>
        <w:jc w:val="both"/>
        <w:rPr>
          <w:rFonts w:ascii="Times New Roman" w:hAnsi="Times New Roman" w:cs="Times New Roman"/>
          <w:sz w:val="26"/>
          <w:szCs w:val="26"/>
          <w:lang w:val="uk-UA"/>
        </w:rPr>
      </w:pPr>
      <w:r w:rsidRPr="006F5B93">
        <w:rPr>
          <w:rFonts w:ascii="Times New Roman" w:hAnsi="Times New Roman" w:cs="Times New Roman"/>
          <w:sz w:val="24"/>
          <w:szCs w:val="24"/>
          <w:lang w:val="uk-UA"/>
        </w:rPr>
        <w:t>Найвагомішими конкурентами України на світов</w:t>
      </w:r>
      <w:r w:rsidR="006F5B93" w:rsidRPr="006F5B93">
        <w:rPr>
          <w:rFonts w:ascii="Times New Roman" w:hAnsi="Times New Roman" w:cs="Times New Roman"/>
          <w:sz w:val="24"/>
          <w:szCs w:val="24"/>
          <w:lang w:val="uk-UA"/>
        </w:rPr>
        <w:t>ому ринку соня</w:t>
      </w:r>
      <w:r w:rsidR="0034260B">
        <w:rPr>
          <w:rFonts w:ascii="Times New Roman" w:hAnsi="Times New Roman" w:cs="Times New Roman"/>
          <w:sz w:val="24"/>
          <w:szCs w:val="24"/>
          <w:lang w:val="uk-UA"/>
        </w:rPr>
        <w:t xml:space="preserve">шникової олії є </w:t>
      </w:r>
      <w:proofErr w:type="spellStart"/>
      <w:r w:rsidR="0034260B">
        <w:rPr>
          <w:rFonts w:ascii="Times New Roman" w:hAnsi="Times New Roman" w:cs="Times New Roman"/>
          <w:sz w:val="24"/>
          <w:szCs w:val="24"/>
          <w:lang w:val="uk-UA"/>
        </w:rPr>
        <w:t>РФ</w:t>
      </w:r>
      <w:proofErr w:type="spellEnd"/>
      <w:r w:rsidR="006F5B93" w:rsidRPr="006F5B93">
        <w:rPr>
          <w:rFonts w:ascii="Times New Roman" w:hAnsi="Times New Roman" w:cs="Times New Roman"/>
          <w:sz w:val="24"/>
          <w:szCs w:val="24"/>
          <w:lang w:val="uk-UA"/>
        </w:rPr>
        <w:t xml:space="preserve"> і </w:t>
      </w:r>
      <w:r w:rsidRPr="006F5B93">
        <w:rPr>
          <w:rFonts w:ascii="Times New Roman" w:hAnsi="Times New Roman" w:cs="Times New Roman"/>
          <w:sz w:val="24"/>
          <w:szCs w:val="24"/>
          <w:lang w:val="uk-UA"/>
        </w:rPr>
        <w:t>Туречч</w:t>
      </w:r>
      <w:r w:rsidR="006F5B93" w:rsidRPr="006F5B93">
        <w:rPr>
          <w:rFonts w:ascii="Times New Roman" w:hAnsi="Times New Roman" w:cs="Times New Roman"/>
          <w:sz w:val="24"/>
          <w:szCs w:val="24"/>
          <w:lang w:val="uk-UA"/>
        </w:rPr>
        <w:t>ина</w:t>
      </w:r>
      <w:r w:rsidR="006E0C13">
        <w:rPr>
          <w:rFonts w:ascii="Times New Roman" w:hAnsi="Times New Roman" w:cs="Times New Roman"/>
          <w:sz w:val="24"/>
          <w:szCs w:val="24"/>
          <w:lang w:val="uk-UA"/>
        </w:rPr>
        <w:t xml:space="preserve"> </w:t>
      </w:r>
      <w:r w:rsidR="00D919F2" w:rsidRPr="006F5B93">
        <w:rPr>
          <w:rFonts w:ascii="Times New Roman" w:hAnsi="Times New Roman" w:cs="Times New Roman"/>
          <w:sz w:val="24"/>
          <w:szCs w:val="24"/>
          <w:lang w:val="uk-UA"/>
        </w:rPr>
        <w:t>(табл.</w:t>
      </w:r>
      <w:r w:rsidR="006E0C13">
        <w:rPr>
          <w:rFonts w:ascii="Times New Roman" w:hAnsi="Times New Roman" w:cs="Times New Roman"/>
          <w:sz w:val="24"/>
          <w:szCs w:val="24"/>
          <w:lang w:val="uk-UA"/>
        </w:rPr>
        <w:t xml:space="preserve"> </w:t>
      </w:r>
      <w:r w:rsidR="00D919F2" w:rsidRPr="006F5B93">
        <w:rPr>
          <w:rFonts w:ascii="Times New Roman" w:hAnsi="Times New Roman" w:cs="Times New Roman"/>
          <w:sz w:val="24"/>
          <w:szCs w:val="24"/>
          <w:lang w:val="uk-UA"/>
        </w:rPr>
        <w:t>2</w:t>
      </w:r>
      <w:r w:rsidR="006E0C13">
        <w:rPr>
          <w:rFonts w:ascii="Times New Roman" w:hAnsi="Times New Roman" w:cs="Times New Roman"/>
          <w:sz w:val="24"/>
          <w:szCs w:val="24"/>
          <w:lang w:val="uk-UA"/>
        </w:rPr>
        <w:t>, за даними</w:t>
      </w:r>
      <w:r w:rsidR="006E0C13" w:rsidRPr="006F5B93">
        <w:rPr>
          <w:rFonts w:ascii="Times New Roman" w:hAnsi="Times New Roman" w:cs="Times New Roman"/>
          <w:sz w:val="24"/>
          <w:szCs w:val="24"/>
          <w:lang w:val="uk-UA"/>
        </w:rPr>
        <w:t xml:space="preserve"> </w:t>
      </w:r>
      <w:bookmarkStart w:id="2" w:name="_Hlk197904754"/>
      <w:r w:rsidR="00C806C2" w:rsidRPr="006F5B93">
        <w:rPr>
          <w:rFonts w:ascii="Times New Roman" w:hAnsi="Times New Roman" w:cs="Times New Roman"/>
          <w:sz w:val="24"/>
          <w:szCs w:val="24"/>
          <w:lang w:val="uk-UA"/>
        </w:rPr>
        <w:t>[1</w:t>
      </w:r>
      <w:r w:rsidR="00B158E1">
        <w:rPr>
          <w:rFonts w:ascii="Times New Roman" w:hAnsi="Times New Roman" w:cs="Times New Roman"/>
          <w:sz w:val="24"/>
          <w:szCs w:val="24"/>
          <w:lang w:val="uk-UA"/>
        </w:rPr>
        <w:t>9</w:t>
      </w:r>
      <w:r w:rsidR="00C806C2" w:rsidRPr="006F5B93">
        <w:rPr>
          <w:rFonts w:ascii="Times New Roman" w:hAnsi="Times New Roman" w:cs="Times New Roman"/>
          <w:sz w:val="24"/>
          <w:szCs w:val="24"/>
          <w:lang w:val="uk-UA"/>
        </w:rPr>
        <w:t>]</w:t>
      </w:r>
      <w:bookmarkEnd w:id="2"/>
      <w:r w:rsidR="006E0C13" w:rsidRPr="006F5B93">
        <w:rPr>
          <w:rFonts w:ascii="Times New Roman" w:hAnsi="Times New Roman" w:cs="Times New Roman"/>
          <w:sz w:val="24"/>
          <w:szCs w:val="24"/>
          <w:lang w:val="uk-UA"/>
        </w:rPr>
        <w:t>)</w:t>
      </w:r>
      <w:r w:rsidRPr="006F5B93">
        <w:rPr>
          <w:rFonts w:ascii="Times New Roman" w:hAnsi="Times New Roman" w:cs="Times New Roman"/>
          <w:sz w:val="24"/>
          <w:szCs w:val="24"/>
          <w:lang w:val="uk-UA"/>
        </w:rPr>
        <w:t xml:space="preserve">. </w:t>
      </w:r>
      <w:r w:rsidR="006F5B93" w:rsidRPr="006F5B93">
        <w:rPr>
          <w:rFonts w:ascii="Times New Roman" w:hAnsi="Times New Roman" w:cs="Times New Roman"/>
          <w:sz w:val="24"/>
          <w:szCs w:val="24"/>
          <w:lang w:val="uk-UA"/>
        </w:rPr>
        <w:t xml:space="preserve">Частка першої у структурі світового експорту цієї продукції упродовж останнього десятиліття </w:t>
      </w:r>
      <w:r w:rsidR="00617D39">
        <w:rPr>
          <w:rFonts w:ascii="Times New Roman" w:hAnsi="Times New Roman" w:cs="Times New Roman"/>
          <w:sz w:val="24"/>
          <w:szCs w:val="24"/>
          <w:lang w:val="uk-UA"/>
        </w:rPr>
        <w:t>загалом демонструв</w:t>
      </w:r>
      <w:r w:rsidR="006F5B93" w:rsidRPr="006F5B93">
        <w:rPr>
          <w:rFonts w:ascii="Times New Roman" w:hAnsi="Times New Roman" w:cs="Times New Roman"/>
          <w:sz w:val="24"/>
          <w:szCs w:val="24"/>
          <w:lang w:val="uk-UA"/>
        </w:rPr>
        <w:t>ала тенденцію до зростання</w:t>
      </w:r>
      <w:r w:rsidR="006F5B93">
        <w:rPr>
          <w:rFonts w:ascii="Times New Roman" w:hAnsi="Times New Roman" w:cs="Times New Roman"/>
          <w:sz w:val="26"/>
          <w:szCs w:val="26"/>
          <w:lang w:val="uk-UA"/>
        </w:rPr>
        <w:t xml:space="preserve">. </w:t>
      </w:r>
    </w:p>
    <w:p w14:paraId="296A0876" w14:textId="77777777" w:rsidR="009A37D6" w:rsidRDefault="00D919F2" w:rsidP="009A37D6">
      <w:pPr>
        <w:spacing w:after="0" w:line="360" w:lineRule="auto"/>
        <w:jc w:val="right"/>
        <w:rPr>
          <w:rFonts w:ascii="Times New Roman" w:hAnsi="Times New Roman" w:cs="Times New Roman"/>
          <w:sz w:val="24"/>
          <w:szCs w:val="24"/>
          <w:lang w:val="uk-UA"/>
        </w:rPr>
      </w:pPr>
      <w:r w:rsidRPr="00C806C2">
        <w:rPr>
          <w:rFonts w:ascii="Times New Roman" w:hAnsi="Times New Roman" w:cs="Times New Roman"/>
          <w:sz w:val="24"/>
          <w:szCs w:val="24"/>
          <w:lang w:val="uk-UA"/>
        </w:rPr>
        <w:t>Таблиця 2</w:t>
      </w:r>
    </w:p>
    <w:p w14:paraId="0082A5AA" w14:textId="5AB13EDB" w:rsidR="000E3566" w:rsidRDefault="000E3566" w:rsidP="009A37D6">
      <w:pPr>
        <w:spacing w:after="0" w:line="240" w:lineRule="auto"/>
        <w:jc w:val="center"/>
        <w:rPr>
          <w:rFonts w:ascii="Times New Roman" w:hAnsi="Times New Roman" w:cs="Times New Roman"/>
          <w:b/>
          <w:bCs/>
          <w:sz w:val="24"/>
          <w:szCs w:val="24"/>
          <w:lang w:val="uk-UA"/>
        </w:rPr>
      </w:pPr>
      <w:r w:rsidRPr="009A37D6">
        <w:rPr>
          <w:rFonts w:ascii="Times New Roman" w:hAnsi="Times New Roman" w:cs="Times New Roman"/>
          <w:b/>
          <w:bCs/>
          <w:sz w:val="24"/>
          <w:szCs w:val="24"/>
          <w:lang w:val="uk-UA"/>
        </w:rPr>
        <w:t xml:space="preserve">Частки країн-лідерів </w:t>
      </w:r>
      <w:r w:rsidR="00B04BBE" w:rsidRPr="00B04BBE">
        <w:rPr>
          <w:rFonts w:ascii="Times New Roman" w:hAnsi="Times New Roman" w:cs="Times New Roman"/>
          <w:b/>
          <w:bCs/>
          <w:sz w:val="24"/>
          <w:szCs w:val="24"/>
          <w:lang w:val="uk-UA"/>
        </w:rPr>
        <w:t>у географічній структурі</w:t>
      </w:r>
      <w:r w:rsidRPr="009A37D6">
        <w:rPr>
          <w:rFonts w:ascii="Times New Roman" w:hAnsi="Times New Roman" w:cs="Times New Roman"/>
          <w:b/>
          <w:bCs/>
          <w:sz w:val="24"/>
          <w:szCs w:val="24"/>
          <w:lang w:val="uk-UA"/>
        </w:rPr>
        <w:t xml:space="preserve"> експорту продукції </w:t>
      </w:r>
      <w:r w:rsidR="009A37D6">
        <w:rPr>
          <w:rFonts w:ascii="Times New Roman" w:hAnsi="Times New Roman" w:cs="Times New Roman"/>
          <w:b/>
          <w:bCs/>
          <w:sz w:val="24"/>
          <w:szCs w:val="24"/>
          <w:lang w:val="uk-UA"/>
        </w:rPr>
        <w:t>“</w:t>
      </w:r>
      <w:r w:rsidRPr="009A37D6">
        <w:rPr>
          <w:rFonts w:ascii="Times New Roman" w:hAnsi="Times New Roman" w:cs="Times New Roman"/>
          <w:b/>
          <w:bCs/>
          <w:sz w:val="24"/>
          <w:szCs w:val="24"/>
          <w:lang w:val="uk-UA"/>
        </w:rPr>
        <w:t>Олія соняшникова, сафлорова або бавовняна</w:t>
      </w:r>
      <w:r w:rsidR="009A37D6">
        <w:rPr>
          <w:rFonts w:ascii="Times New Roman" w:hAnsi="Times New Roman" w:cs="Times New Roman"/>
          <w:b/>
          <w:bCs/>
          <w:sz w:val="24"/>
          <w:szCs w:val="24"/>
          <w:lang w:val="uk-UA"/>
        </w:rPr>
        <w:t>”</w:t>
      </w:r>
      <w:r w:rsidRPr="009A37D6">
        <w:rPr>
          <w:rFonts w:ascii="Times New Roman" w:hAnsi="Times New Roman" w:cs="Times New Roman"/>
          <w:b/>
          <w:bCs/>
          <w:sz w:val="24"/>
          <w:szCs w:val="24"/>
          <w:lang w:val="uk-UA"/>
        </w:rPr>
        <w:t xml:space="preserve"> (код </w:t>
      </w:r>
      <w:proofErr w:type="spellStart"/>
      <w:r w:rsidRPr="009A37D6">
        <w:rPr>
          <w:rFonts w:ascii="Times New Roman" w:hAnsi="Times New Roman" w:cs="Times New Roman"/>
          <w:b/>
          <w:bCs/>
          <w:sz w:val="24"/>
          <w:szCs w:val="24"/>
          <w:lang w:val="en-US"/>
        </w:rPr>
        <w:t>SITC</w:t>
      </w:r>
      <w:proofErr w:type="spellEnd"/>
      <w:r w:rsidR="00450F69">
        <w:rPr>
          <w:rFonts w:ascii="Times New Roman" w:hAnsi="Times New Roman" w:cs="Times New Roman"/>
          <w:b/>
          <w:bCs/>
          <w:sz w:val="24"/>
          <w:szCs w:val="24"/>
          <w:lang w:val="uk-UA"/>
        </w:rPr>
        <w:t>:</w:t>
      </w:r>
      <w:r w:rsidRPr="009A37D6">
        <w:rPr>
          <w:rFonts w:ascii="Times New Roman" w:hAnsi="Times New Roman" w:cs="Times New Roman"/>
          <w:b/>
          <w:bCs/>
          <w:sz w:val="24"/>
          <w:szCs w:val="24"/>
          <w:lang w:val="uk-UA"/>
        </w:rPr>
        <w:t xml:space="preserve"> 1512</w:t>
      </w:r>
      <w:r w:rsidR="00617D39">
        <w:rPr>
          <w:rFonts w:ascii="Times New Roman" w:hAnsi="Times New Roman" w:cs="Times New Roman"/>
          <w:b/>
          <w:bCs/>
          <w:sz w:val="24"/>
          <w:szCs w:val="24"/>
          <w:lang w:val="uk-UA"/>
        </w:rPr>
        <w:t xml:space="preserve">, </w:t>
      </w:r>
      <w:r w:rsidR="00617D39" w:rsidRPr="009A37D6">
        <w:rPr>
          <w:rFonts w:ascii="Times New Roman" w:hAnsi="Times New Roman" w:cs="Times New Roman"/>
          <w:b/>
          <w:bCs/>
          <w:sz w:val="24"/>
          <w:szCs w:val="24"/>
          <w:lang w:val="uk-UA"/>
        </w:rPr>
        <w:t>вартісний вимір</w:t>
      </w:r>
      <w:r w:rsidRPr="009A37D6">
        <w:rPr>
          <w:rFonts w:ascii="Times New Roman" w:hAnsi="Times New Roman" w:cs="Times New Roman"/>
          <w:b/>
          <w:bCs/>
          <w:sz w:val="24"/>
          <w:szCs w:val="24"/>
          <w:lang w:val="uk-UA"/>
        </w:rPr>
        <w:t>)</w:t>
      </w:r>
    </w:p>
    <w:p w14:paraId="06441B85" w14:textId="0AD2E65A" w:rsidR="009A37D6" w:rsidRPr="009A37D6" w:rsidRDefault="009A37D6" w:rsidP="009A37D6">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w:t>
      </w:r>
    </w:p>
    <w:tbl>
      <w:tblPr>
        <w:tblW w:w="9570" w:type="dxa"/>
        <w:tblInd w:w="93" w:type="dxa"/>
        <w:tblLook w:val="04A0" w:firstRow="1" w:lastRow="0" w:firstColumn="1" w:lastColumn="0" w:noHBand="0" w:noVBand="1"/>
      </w:tblPr>
      <w:tblGrid>
        <w:gridCol w:w="2850"/>
        <w:gridCol w:w="960"/>
        <w:gridCol w:w="960"/>
        <w:gridCol w:w="960"/>
        <w:gridCol w:w="960"/>
        <w:gridCol w:w="960"/>
        <w:gridCol w:w="960"/>
        <w:gridCol w:w="960"/>
      </w:tblGrid>
      <w:tr w:rsidR="000E3566" w:rsidRPr="009A37D6" w14:paraId="5BFC7E3C" w14:textId="77777777" w:rsidTr="009A37D6">
        <w:trPr>
          <w:trHeight w:val="17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AB631" w14:textId="53894348" w:rsidR="009A37D6" w:rsidRPr="009A37D6" w:rsidRDefault="009A37D6" w:rsidP="009A37D6">
            <w:pPr>
              <w:spacing w:after="0" w:line="240" w:lineRule="auto"/>
              <w:jc w:val="right"/>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noProof/>
                <w:color w:val="000000"/>
                <w:lang w:eastAsia="en-GB"/>
              </w:rPr>
              <mc:AlternateContent>
                <mc:Choice Requires="wps">
                  <w:drawing>
                    <wp:anchor distT="0" distB="0" distL="114300" distR="114300" simplePos="0" relativeHeight="251659264" behindDoc="0" locked="0" layoutInCell="1" allowOverlap="1" wp14:anchorId="53E70675" wp14:editId="333292C8">
                      <wp:simplePos x="0" y="0"/>
                      <wp:positionH relativeFrom="column">
                        <wp:posOffset>-59691</wp:posOffset>
                      </wp:positionH>
                      <wp:positionV relativeFrom="paragraph">
                        <wp:posOffset>5715</wp:posOffset>
                      </wp:positionV>
                      <wp:extent cx="1800225" cy="285750"/>
                      <wp:effectExtent l="0" t="0" r="28575" b="19050"/>
                      <wp:wrapNone/>
                      <wp:docPr id="2" name="Пряма сполучна лінія 2"/>
                      <wp:cNvGraphicFramePr/>
                      <a:graphic xmlns:a="http://schemas.openxmlformats.org/drawingml/2006/main">
                        <a:graphicData uri="http://schemas.microsoft.com/office/word/2010/wordprocessingShape">
                          <wps:wsp>
                            <wps:cNvCnPr/>
                            <wps:spPr>
                              <a:xfrm>
                                <a:off x="0" y="0"/>
                                <a:ext cx="18002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ECEDC3" id="Пряма сполучна ліні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45pt" to="137.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" strokecolor="black [3040]"/>
                  </w:pict>
                </mc:Fallback>
              </mc:AlternateContent>
            </w:r>
            <w:r w:rsidRPr="009A37D6">
              <w:rPr>
                <w:rFonts w:ascii="Times New Roman" w:eastAsia="Times New Roman" w:hAnsi="Times New Roman" w:cs="Times New Roman"/>
                <w:b/>
                <w:bCs/>
                <w:color w:val="000000"/>
                <w:lang w:val="uk-UA" w:eastAsia="en-GB"/>
              </w:rPr>
              <w:t>Рік</w:t>
            </w:r>
          </w:p>
          <w:p w14:paraId="2F1A0EA6" w14:textId="20DC1BFE" w:rsidR="000E3566" w:rsidRPr="009A37D6" w:rsidRDefault="000E3566" w:rsidP="009A37D6">
            <w:pPr>
              <w:spacing w:after="0" w:line="240" w:lineRule="auto"/>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val="uk-UA" w:eastAsia="en-GB"/>
              </w:rPr>
              <w:t>Країна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B0D05F" w14:textId="77777777" w:rsidR="000E3566" w:rsidRPr="009A37D6" w:rsidRDefault="000E3566" w:rsidP="009A37D6">
            <w:pPr>
              <w:spacing w:after="0" w:line="240" w:lineRule="auto"/>
              <w:jc w:val="center"/>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eastAsia="en-GB"/>
              </w:rPr>
              <w:t>2006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B36983A" w14:textId="77777777" w:rsidR="000E3566" w:rsidRPr="009A37D6" w:rsidRDefault="000E3566" w:rsidP="009A37D6">
            <w:pPr>
              <w:spacing w:after="0" w:line="240" w:lineRule="auto"/>
              <w:jc w:val="center"/>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eastAsia="en-GB"/>
              </w:rPr>
              <w:t>2011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7AC4BF" w14:textId="77777777" w:rsidR="000E3566" w:rsidRPr="009A37D6" w:rsidRDefault="000E3566" w:rsidP="009A37D6">
            <w:pPr>
              <w:spacing w:after="0" w:line="240" w:lineRule="auto"/>
              <w:jc w:val="center"/>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eastAsia="en-GB"/>
              </w:rPr>
              <w:t>2015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8DAA31C" w14:textId="77777777" w:rsidR="000E3566" w:rsidRPr="009A37D6" w:rsidRDefault="000E3566" w:rsidP="009A37D6">
            <w:pPr>
              <w:spacing w:after="0" w:line="240" w:lineRule="auto"/>
              <w:jc w:val="center"/>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eastAsia="en-GB"/>
              </w:rPr>
              <w:t>2020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6B04D33" w14:textId="77777777" w:rsidR="000E3566" w:rsidRPr="009A37D6" w:rsidRDefault="000E3566" w:rsidP="009A37D6">
            <w:pPr>
              <w:spacing w:after="0" w:line="240" w:lineRule="auto"/>
              <w:jc w:val="center"/>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eastAsia="en-GB"/>
              </w:rPr>
              <w:t>2021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8E8A2C" w14:textId="77777777" w:rsidR="000E3566" w:rsidRPr="009A37D6" w:rsidRDefault="000E3566" w:rsidP="009A37D6">
            <w:pPr>
              <w:spacing w:after="0" w:line="240" w:lineRule="auto"/>
              <w:jc w:val="center"/>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eastAsia="en-GB"/>
              </w:rPr>
              <w:t>2022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B57A25C" w14:textId="77777777" w:rsidR="000E3566" w:rsidRPr="009A37D6" w:rsidRDefault="000E3566" w:rsidP="009A37D6">
            <w:pPr>
              <w:spacing w:after="0" w:line="240" w:lineRule="auto"/>
              <w:jc w:val="center"/>
              <w:rPr>
                <w:rFonts w:ascii="Times New Roman" w:eastAsia="Times New Roman" w:hAnsi="Times New Roman" w:cs="Times New Roman"/>
                <w:b/>
                <w:bCs/>
                <w:color w:val="000000"/>
                <w:lang w:val="uk-UA" w:eastAsia="en-GB"/>
              </w:rPr>
            </w:pPr>
            <w:r w:rsidRPr="009A37D6">
              <w:rPr>
                <w:rFonts w:ascii="Times New Roman" w:eastAsia="Times New Roman" w:hAnsi="Times New Roman" w:cs="Times New Roman"/>
                <w:b/>
                <w:bCs/>
                <w:color w:val="000000"/>
                <w:lang w:eastAsia="en-GB"/>
              </w:rPr>
              <w:t>2023</w:t>
            </w:r>
          </w:p>
        </w:tc>
      </w:tr>
      <w:tr w:rsidR="000E3566" w:rsidRPr="009A37D6" w14:paraId="5FD35C7F" w14:textId="77777777" w:rsidTr="000E3566">
        <w:trPr>
          <w:trHeight w:val="1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083A356" w14:textId="77777777" w:rsidR="000E3566" w:rsidRPr="00617D39" w:rsidRDefault="000E3566" w:rsidP="004E2630">
            <w:pPr>
              <w:spacing w:after="0" w:line="240" w:lineRule="auto"/>
              <w:rPr>
                <w:rFonts w:ascii="Times New Roman" w:eastAsia="Times New Roman" w:hAnsi="Times New Roman" w:cs="Times New Roman"/>
                <w:color w:val="000000"/>
                <w:lang w:val="uk-UA" w:eastAsia="en-GB"/>
              </w:rPr>
            </w:pPr>
            <w:r w:rsidRPr="00617D39">
              <w:rPr>
                <w:rFonts w:ascii="Times New Roman" w:eastAsia="Times New Roman" w:hAnsi="Times New Roman" w:cs="Times New Roman"/>
                <w:color w:val="000000"/>
                <w:lang w:val="uk-UA" w:eastAsia="en-GB"/>
              </w:rPr>
              <w:t xml:space="preserve">Україна </w:t>
            </w:r>
          </w:p>
        </w:tc>
        <w:tc>
          <w:tcPr>
            <w:tcW w:w="960" w:type="dxa"/>
            <w:tcBorders>
              <w:top w:val="nil"/>
              <w:left w:val="nil"/>
              <w:bottom w:val="single" w:sz="4" w:space="0" w:color="000000"/>
              <w:right w:val="single" w:sz="4" w:space="0" w:color="000000"/>
            </w:tcBorders>
            <w:shd w:val="clear" w:color="auto" w:fill="auto"/>
            <w:vAlign w:val="bottom"/>
            <w:hideMark/>
          </w:tcPr>
          <w:p w14:paraId="551DBE0F"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24,5</w:t>
            </w:r>
          </w:p>
        </w:tc>
        <w:tc>
          <w:tcPr>
            <w:tcW w:w="960" w:type="dxa"/>
            <w:tcBorders>
              <w:top w:val="nil"/>
              <w:left w:val="nil"/>
              <w:bottom w:val="single" w:sz="4" w:space="0" w:color="000000"/>
              <w:right w:val="single" w:sz="4" w:space="0" w:color="000000"/>
            </w:tcBorders>
            <w:shd w:val="clear" w:color="auto" w:fill="auto"/>
            <w:vAlign w:val="bottom"/>
            <w:hideMark/>
          </w:tcPr>
          <w:p w14:paraId="7111188B"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31,9</w:t>
            </w:r>
          </w:p>
        </w:tc>
        <w:tc>
          <w:tcPr>
            <w:tcW w:w="960" w:type="dxa"/>
            <w:tcBorders>
              <w:top w:val="nil"/>
              <w:left w:val="nil"/>
              <w:bottom w:val="single" w:sz="4" w:space="0" w:color="000000"/>
              <w:right w:val="single" w:sz="4" w:space="0" w:color="000000"/>
            </w:tcBorders>
            <w:shd w:val="clear" w:color="auto" w:fill="auto"/>
            <w:vAlign w:val="bottom"/>
            <w:hideMark/>
          </w:tcPr>
          <w:p w14:paraId="37E782A9"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35,1</w:t>
            </w:r>
          </w:p>
        </w:tc>
        <w:tc>
          <w:tcPr>
            <w:tcW w:w="960" w:type="dxa"/>
            <w:tcBorders>
              <w:top w:val="nil"/>
              <w:left w:val="nil"/>
              <w:bottom w:val="single" w:sz="4" w:space="0" w:color="000000"/>
              <w:right w:val="single" w:sz="4" w:space="0" w:color="000000"/>
            </w:tcBorders>
            <w:shd w:val="clear" w:color="auto" w:fill="D9D9D9" w:themeFill="background1" w:themeFillShade="D9"/>
            <w:vAlign w:val="bottom"/>
            <w:hideMark/>
          </w:tcPr>
          <w:p w14:paraId="478C521B"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39,8</w:t>
            </w:r>
          </w:p>
        </w:tc>
        <w:tc>
          <w:tcPr>
            <w:tcW w:w="960" w:type="dxa"/>
            <w:tcBorders>
              <w:top w:val="nil"/>
              <w:left w:val="nil"/>
              <w:bottom w:val="single" w:sz="4" w:space="0" w:color="000000"/>
              <w:right w:val="single" w:sz="4" w:space="0" w:color="000000"/>
            </w:tcBorders>
            <w:shd w:val="clear" w:color="auto" w:fill="auto"/>
            <w:vAlign w:val="bottom"/>
            <w:hideMark/>
          </w:tcPr>
          <w:p w14:paraId="6D369EF0"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36,6</w:t>
            </w:r>
          </w:p>
        </w:tc>
        <w:tc>
          <w:tcPr>
            <w:tcW w:w="960" w:type="dxa"/>
            <w:tcBorders>
              <w:top w:val="nil"/>
              <w:left w:val="nil"/>
              <w:bottom w:val="single" w:sz="4" w:space="0" w:color="000000"/>
              <w:right w:val="single" w:sz="4" w:space="0" w:color="000000"/>
            </w:tcBorders>
            <w:shd w:val="clear" w:color="auto" w:fill="auto"/>
            <w:vAlign w:val="bottom"/>
            <w:hideMark/>
          </w:tcPr>
          <w:p w14:paraId="637C41D0"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25,2</w:t>
            </w:r>
          </w:p>
        </w:tc>
        <w:tc>
          <w:tcPr>
            <w:tcW w:w="960" w:type="dxa"/>
            <w:tcBorders>
              <w:top w:val="nil"/>
              <w:left w:val="nil"/>
              <w:bottom w:val="single" w:sz="4" w:space="0" w:color="000000"/>
              <w:right w:val="single" w:sz="4" w:space="0" w:color="002B54"/>
            </w:tcBorders>
            <w:shd w:val="clear" w:color="auto" w:fill="D9D9D9" w:themeFill="background1" w:themeFillShade="D9"/>
            <w:vAlign w:val="bottom"/>
            <w:hideMark/>
          </w:tcPr>
          <w:p w14:paraId="30F5C6AB"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27,7</w:t>
            </w:r>
          </w:p>
        </w:tc>
      </w:tr>
      <w:tr w:rsidR="000E3566" w:rsidRPr="009A37D6" w14:paraId="49134355" w14:textId="77777777" w:rsidTr="004E2630">
        <w:trPr>
          <w:trHeight w:val="1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A904DD3" w14:textId="34B55D20" w:rsidR="000E3566" w:rsidRPr="00617D39" w:rsidRDefault="0034260B" w:rsidP="004E2630">
            <w:pPr>
              <w:spacing w:after="0" w:line="240" w:lineRule="auto"/>
              <w:rPr>
                <w:rFonts w:ascii="Times New Roman" w:eastAsia="Times New Roman" w:hAnsi="Times New Roman" w:cs="Times New Roman"/>
                <w:color w:val="000000"/>
                <w:lang w:val="uk-UA" w:eastAsia="en-GB"/>
              </w:rPr>
            </w:pPr>
            <w:proofErr w:type="spellStart"/>
            <w:r>
              <w:rPr>
                <w:rFonts w:ascii="Times New Roman" w:eastAsia="Times New Roman" w:hAnsi="Times New Roman" w:cs="Times New Roman"/>
                <w:color w:val="000000"/>
                <w:lang w:val="uk-UA" w:eastAsia="en-GB"/>
              </w:rPr>
              <w:t>РФ</w:t>
            </w:r>
            <w:proofErr w:type="spellEnd"/>
          </w:p>
        </w:tc>
        <w:tc>
          <w:tcPr>
            <w:tcW w:w="960" w:type="dxa"/>
            <w:tcBorders>
              <w:top w:val="nil"/>
              <w:left w:val="nil"/>
              <w:bottom w:val="single" w:sz="4" w:space="0" w:color="000000"/>
              <w:right w:val="single" w:sz="4" w:space="0" w:color="000000"/>
            </w:tcBorders>
            <w:shd w:val="clear" w:color="auto" w:fill="auto"/>
            <w:vAlign w:val="bottom"/>
            <w:hideMark/>
          </w:tcPr>
          <w:p w14:paraId="1D0681C1"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10,2</w:t>
            </w:r>
          </w:p>
        </w:tc>
        <w:tc>
          <w:tcPr>
            <w:tcW w:w="960" w:type="dxa"/>
            <w:tcBorders>
              <w:top w:val="nil"/>
              <w:left w:val="nil"/>
              <w:bottom w:val="single" w:sz="4" w:space="0" w:color="000000"/>
              <w:right w:val="single" w:sz="4" w:space="0" w:color="000000"/>
            </w:tcBorders>
            <w:shd w:val="clear" w:color="auto" w:fill="auto"/>
            <w:vAlign w:val="bottom"/>
            <w:hideMark/>
          </w:tcPr>
          <w:p w14:paraId="1DAC8462"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6,2</w:t>
            </w:r>
          </w:p>
        </w:tc>
        <w:tc>
          <w:tcPr>
            <w:tcW w:w="960" w:type="dxa"/>
            <w:tcBorders>
              <w:top w:val="nil"/>
              <w:left w:val="nil"/>
              <w:bottom w:val="single" w:sz="4" w:space="0" w:color="000000"/>
              <w:right w:val="single" w:sz="4" w:space="0" w:color="000000"/>
            </w:tcBorders>
            <w:shd w:val="clear" w:color="auto" w:fill="auto"/>
            <w:vAlign w:val="bottom"/>
            <w:hideMark/>
          </w:tcPr>
          <w:p w14:paraId="7E5F7113"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13,5</w:t>
            </w:r>
          </w:p>
        </w:tc>
        <w:tc>
          <w:tcPr>
            <w:tcW w:w="960" w:type="dxa"/>
            <w:tcBorders>
              <w:top w:val="nil"/>
              <w:left w:val="nil"/>
              <w:bottom w:val="single" w:sz="4" w:space="0" w:color="000000"/>
              <w:right w:val="single" w:sz="4" w:space="0" w:color="000000"/>
            </w:tcBorders>
            <w:shd w:val="clear" w:color="auto" w:fill="auto"/>
            <w:vAlign w:val="bottom"/>
            <w:hideMark/>
          </w:tcPr>
          <w:p w14:paraId="2E81DF10"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18,5</w:t>
            </w:r>
          </w:p>
        </w:tc>
        <w:tc>
          <w:tcPr>
            <w:tcW w:w="960" w:type="dxa"/>
            <w:tcBorders>
              <w:top w:val="nil"/>
              <w:left w:val="nil"/>
              <w:bottom w:val="single" w:sz="4" w:space="0" w:color="000000"/>
              <w:right w:val="single" w:sz="4" w:space="0" w:color="000000"/>
            </w:tcBorders>
            <w:shd w:val="clear" w:color="auto" w:fill="auto"/>
            <w:vAlign w:val="bottom"/>
            <w:hideMark/>
          </w:tcPr>
          <w:p w14:paraId="475737B6"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17,8</w:t>
            </w:r>
          </w:p>
        </w:tc>
        <w:tc>
          <w:tcPr>
            <w:tcW w:w="960" w:type="dxa"/>
            <w:tcBorders>
              <w:top w:val="single" w:sz="4" w:space="0" w:color="002B54"/>
              <w:left w:val="single" w:sz="4" w:space="0" w:color="002B54"/>
              <w:bottom w:val="single" w:sz="4" w:space="0" w:color="002B54"/>
              <w:right w:val="single" w:sz="4" w:space="0" w:color="002B54"/>
            </w:tcBorders>
            <w:shd w:val="clear" w:color="auto" w:fill="auto"/>
            <w:vAlign w:val="bottom"/>
            <w:hideMark/>
          </w:tcPr>
          <w:p w14:paraId="78012538"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16,2</w:t>
            </w:r>
          </w:p>
        </w:tc>
        <w:tc>
          <w:tcPr>
            <w:tcW w:w="960" w:type="dxa"/>
            <w:tcBorders>
              <w:top w:val="single" w:sz="4" w:space="0" w:color="002B54"/>
              <w:left w:val="nil"/>
              <w:bottom w:val="single" w:sz="4" w:space="0" w:color="002B54"/>
              <w:right w:val="single" w:sz="4" w:space="0" w:color="002B54"/>
            </w:tcBorders>
            <w:shd w:val="clear" w:color="auto" w:fill="auto"/>
            <w:vAlign w:val="bottom"/>
            <w:hideMark/>
          </w:tcPr>
          <w:p w14:paraId="5EFDC8F5"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17,9</w:t>
            </w:r>
          </w:p>
        </w:tc>
      </w:tr>
      <w:tr w:rsidR="000E3566" w:rsidRPr="009A37D6" w14:paraId="63ABB52E" w14:textId="77777777" w:rsidTr="004E2630">
        <w:trPr>
          <w:trHeight w:val="170"/>
        </w:trPr>
        <w:tc>
          <w:tcPr>
            <w:tcW w:w="2850" w:type="dxa"/>
            <w:tcBorders>
              <w:top w:val="nil"/>
              <w:left w:val="single" w:sz="4" w:space="0" w:color="auto"/>
              <w:bottom w:val="nil"/>
              <w:right w:val="nil"/>
            </w:tcBorders>
            <w:shd w:val="clear" w:color="auto" w:fill="auto"/>
            <w:noWrap/>
            <w:vAlign w:val="bottom"/>
            <w:hideMark/>
          </w:tcPr>
          <w:p w14:paraId="030AF60A" w14:textId="77777777" w:rsidR="000E3566" w:rsidRPr="00617D39" w:rsidRDefault="000E3566" w:rsidP="004E2630">
            <w:pPr>
              <w:spacing w:after="0" w:line="240" w:lineRule="auto"/>
              <w:rPr>
                <w:rFonts w:ascii="Times New Roman" w:eastAsia="Times New Roman" w:hAnsi="Times New Roman" w:cs="Times New Roman"/>
                <w:color w:val="000000"/>
                <w:lang w:val="uk-UA" w:eastAsia="en-GB"/>
              </w:rPr>
            </w:pPr>
            <w:r w:rsidRPr="00617D39">
              <w:rPr>
                <w:rFonts w:ascii="Times New Roman" w:eastAsia="Times New Roman" w:hAnsi="Times New Roman" w:cs="Times New Roman"/>
                <w:color w:val="000000"/>
                <w:lang w:val="uk-UA" w:eastAsia="en-GB"/>
              </w:rPr>
              <w:t>Туреччина</w:t>
            </w:r>
          </w:p>
        </w:tc>
        <w:tc>
          <w:tcPr>
            <w:tcW w:w="960" w:type="dxa"/>
            <w:tcBorders>
              <w:top w:val="nil"/>
              <w:left w:val="single" w:sz="4" w:space="0" w:color="000000"/>
              <w:bottom w:val="single" w:sz="4" w:space="0" w:color="000000"/>
              <w:right w:val="single" w:sz="4" w:space="0" w:color="000000"/>
            </w:tcBorders>
            <w:shd w:val="clear" w:color="auto" w:fill="auto"/>
            <w:vAlign w:val="bottom"/>
            <w:hideMark/>
          </w:tcPr>
          <w:p w14:paraId="568D8F29"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2,3</w:t>
            </w:r>
          </w:p>
        </w:tc>
        <w:tc>
          <w:tcPr>
            <w:tcW w:w="960" w:type="dxa"/>
            <w:tcBorders>
              <w:top w:val="nil"/>
              <w:left w:val="nil"/>
              <w:bottom w:val="single" w:sz="4" w:space="0" w:color="000000"/>
              <w:right w:val="single" w:sz="4" w:space="0" w:color="000000"/>
            </w:tcBorders>
            <w:shd w:val="clear" w:color="auto" w:fill="auto"/>
            <w:vAlign w:val="bottom"/>
            <w:hideMark/>
          </w:tcPr>
          <w:p w14:paraId="0FB9F436"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3,5</w:t>
            </w:r>
          </w:p>
        </w:tc>
        <w:tc>
          <w:tcPr>
            <w:tcW w:w="960" w:type="dxa"/>
            <w:tcBorders>
              <w:top w:val="nil"/>
              <w:left w:val="nil"/>
              <w:bottom w:val="single" w:sz="4" w:space="0" w:color="000000"/>
              <w:right w:val="single" w:sz="4" w:space="0" w:color="000000"/>
            </w:tcBorders>
            <w:shd w:val="clear" w:color="auto" w:fill="auto"/>
            <w:vAlign w:val="bottom"/>
            <w:hideMark/>
          </w:tcPr>
          <w:p w14:paraId="6BDA7DB4"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8,0</w:t>
            </w:r>
          </w:p>
        </w:tc>
        <w:tc>
          <w:tcPr>
            <w:tcW w:w="960" w:type="dxa"/>
            <w:tcBorders>
              <w:top w:val="nil"/>
              <w:left w:val="nil"/>
              <w:bottom w:val="single" w:sz="4" w:space="0" w:color="000000"/>
              <w:right w:val="single" w:sz="4" w:space="0" w:color="000000"/>
            </w:tcBorders>
            <w:shd w:val="clear" w:color="auto" w:fill="auto"/>
            <w:vAlign w:val="bottom"/>
            <w:hideMark/>
          </w:tcPr>
          <w:p w14:paraId="3815442C"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5,5</w:t>
            </w:r>
          </w:p>
        </w:tc>
        <w:tc>
          <w:tcPr>
            <w:tcW w:w="960" w:type="dxa"/>
            <w:tcBorders>
              <w:top w:val="nil"/>
              <w:left w:val="nil"/>
              <w:bottom w:val="single" w:sz="4" w:space="0" w:color="000000"/>
              <w:right w:val="single" w:sz="4" w:space="0" w:color="000000"/>
            </w:tcBorders>
            <w:shd w:val="clear" w:color="auto" w:fill="auto"/>
            <w:vAlign w:val="bottom"/>
            <w:hideMark/>
          </w:tcPr>
          <w:p w14:paraId="22E52779"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5,4</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4C281E7B"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8,7</w:t>
            </w:r>
          </w:p>
        </w:tc>
        <w:tc>
          <w:tcPr>
            <w:tcW w:w="960" w:type="dxa"/>
            <w:tcBorders>
              <w:top w:val="single" w:sz="4" w:space="0" w:color="000000"/>
              <w:left w:val="nil"/>
              <w:bottom w:val="single" w:sz="4" w:space="0" w:color="000000"/>
              <w:right w:val="single" w:sz="4" w:space="0" w:color="002B54"/>
            </w:tcBorders>
            <w:shd w:val="clear" w:color="auto" w:fill="auto"/>
            <w:vAlign w:val="bottom"/>
            <w:hideMark/>
          </w:tcPr>
          <w:p w14:paraId="3A262023"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7,5</w:t>
            </w:r>
          </w:p>
        </w:tc>
      </w:tr>
      <w:tr w:rsidR="000E3566" w:rsidRPr="009A37D6" w14:paraId="3FE91386" w14:textId="77777777" w:rsidTr="004E2630">
        <w:trPr>
          <w:trHeight w:val="17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9714" w14:textId="77777777" w:rsidR="000E3566" w:rsidRPr="00617D39" w:rsidRDefault="000E3566" w:rsidP="004E2630">
            <w:pPr>
              <w:spacing w:after="0" w:line="240" w:lineRule="auto"/>
              <w:rPr>
                <w:rFonts w:ascii="Times New Roman" w:eastAsia="Times New Roman" w:hAnsi="Times New Roman" w:cs="Times New Roman"/>
                <w:color w:val="000000"/>
                <w:lang w:val="uk-UA" w:eastAsia="en-GB"/>
              </w:rPr>
            </w:pPr>
            <w:r w:rsidRPr="00617D39">
              <w:rPr>
                <w:rFonts w:ascii="Times New Roman" w:eastAsia="Times New Roman" w:hAnsi="Times New Roman" w:cs="Times New Roman"/>
                <w:color w:val="000000"/>
                <w:lang w:val="uk-UA" w:eastAsia="en-GB"/>
              </w:rPr>
              <w:t>Нідерланди</w:t>
            </w:r>
          </w:p>
        </w:tc>
        <w:tc>
          <w:tcPr>
            <w:tcW w:w="960" w:type="dxa"/>
            <w:tcBorders>
              <w:top w:val="nil"/>
              <w:left w:val="nil"/>
              <w:bottom w:val="single" w:sz="4" w:space="0" w:color="000000"/>
              <w:right w:val="single" w:sz="4" w:space="0" w:color="000000"/>
            </w:tcBorders>
            <w:shd w:val="clear" w:color="auto" w:fill="auto"/>
            <w:vAlign w:val="bottom"/>
            <w:hideMark/>
          </w:tcPr>
          <w:p w14:paraId="747AAD49"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7,9</w:t>
            </w:r>
          </w:p>
        </w:tc>
        <w:tc>
          <w:tcPr>
            <w:tcW w:w="960" w:type="dxa"/>
            <w:tcBorders>
              <w:top w:val="nil"/>
              <w:left w:val="nil"/>
              <w:bottom w:val="single" w:sz="4" w:space="0" w:color="000000"/>
              <w:right w:val="single" w:sz="4" w:space="0" w:color="000000"/>
            </w:tcBorders>
            <w:shd w:val="clear" w:color="auto" w:fill="auto"/>
            <w:vAlign w:val="bottom"/>
            <w:hideMark/>
          </w:tcPr>
          <w:p w14:paraId="2156AD40"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6,7</w:t>
            </w:r>
          </w:p>
        </w:tc>
        <w:tc>
          <w:tcPr>
            <w:tcW w:w="960" w:type="dxa"/>
            <w:tcBorders>
              <w:top w:val="nil"/>
              <w:left w:val="nil"/>
              <w:bottom w:val="single" w:sz="4" w:space="0" w:color="000000"/>
              <w:right w:val="single" w:sz="4" w:space="0" w:color="000000"/>
            </w:tcBorders>
            <w:shd w:val="clear" w:color="auto" w:fill="auto"/>
            <w:vAlign w:val="bottom"/>
            <w:hideMark/>
          </w:tcPr>
          <w:p w14:paraId="1541411A"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5,0</w:t>
            </w:r>
          </w:p>
        </w:tc>
        <w:tc>
          <w:tcPr>
            <w:tcW w:w="960" w:type="dxa"/>
            <w:tcBorders>
              <w:top w:val="nil"/>
              <w:left w:val="nil"/>
              <w:bottom w:val="single" w:sz="4" w:space="0" w:color="000000"/>
              <w:right w:val="single" w:sz="4" w:space="0" w:color="000000"/>
            </w:tcBorders>
            <w:shd w:val="clear" w:color="auto" w:fill="auto"/>
            <w:vAlign w:val="bottom"/>
            <w:hideMark/>
          </w:tcPr>
          <w:p w14:paraId="036B358D"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5,5</w:t>
            </w:r>
          </w:p>
        </w:tc>
        <w:tc>
          <w:tcPr>
            <w:tcW w:w="960" w:type="dxa"/>
            <w:tcBorders>
              <w:top w:val="nil"/>
              <w:left w:val="nil"/>
              <w:bottom w:val="single" w:sz="4" w:space="0" w:color="000000"/>
              <w:right w:val="single" w:sz="4" w:space="0" w:color="000000"/>
            </w:tcBorders>
            <w:shd w:val="clear" w:color="auto" w:fill="auto"/>
            <w:vAlign w:val="bottom"/>
            <w:hideMark/>
          </w:tcPr>
          <w:p w14:paraId="42F2110E"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4,9</w:t>
            </w:r>
          </w:p>
        </w:tc>
        <w:tc>
          <w:tcPr>
            <w:tcW w:w="960" w:type="dxa"/>
            <w:tcBorders>
              <w:top w:val="nil"/>
              <w:left w:val="nil"/>
              <w:bottom w:val="single" w:sz="4" w:space="0" w:color="000000"/>
              <w:right w:val="single" w:sz="4" w:space="0" w:color="000000"/>
            </w:tcBorders>
            <w:shd w:val="clear" w:color="auto" w:fill="auto"/>
            <w:vAlign w:val="bottom"/>
            <w:hideMark/>
          </w:tcPr>
          <w:p w14:paraId="5B850DB7"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5,0</w:t>
            </w:r>
          </w:p>
        </w:tc>
        <w:tc>
          <w:tcPr>
            <w:tcW w:w="960" w:type="dxa"/>
            <w:tcBorders>
              <w:top w:val="nil"/>
              <w:left w:val="nil"/>
              <w:bottom w:val="single" w:sz="4" w:space="0" w:color="000000"/>
              <w:right w:val="single" w:sz="4" w:space="0" w:color="002B54"/>
            </w:tcBorders>
            <w:shd w:val="clear" w:color="auto" w:fill="auto"/>
            <w:vAlign w:val="bottom"/>
            <w:hideMark/>
          </w:tcPr>
          <w:p w14:paraId="1A6C1833"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5,5</w:t>
            </w:r>
          </w:p>
        </w:tc>
      </w:tr>
      <w:tr w:rsidR="000E3566" w:rsidRPr="009A37D6" w14:paraId="381B3593" w14:textId="77777777" w:rsidTr="004E2630">
        <w:trPr>
          <w:trHeight w:val="17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B9EE1F4" w14:textId="77777777" w:rsidR="000E3566" w:rsidRPr="00617D39" w:rsidRDefault="000E3566" w:rsidP="004E2630">
            <w:pPr>
              <w:spacing w:after="0" w:line="240" w:lineRule="auto"/>
              <w:rPr>
                <w:rFonts w:ascii="Times New Roman" w:eastAsia="Times New Roman" w:hAnsi="Times New Roman" w:cs="Times New Roman"/>
                <w:color w:val="000000"/>
                <w:lang w:val="uk-UA" w:eastAsia="en-GB"/>
              </w:rPr>
            </w:pPr>
            <w:r w:rsidRPr="00617D39">
              <w:rPr>
                <w:rFonts w:ascii="Times New Roman" w:eastAsia="Times New Roman" w:hAnsi="Times New Roman" w:cs="Times New Roman"/>
                <w:color w:val="000000"/>
                <w:lang w:val="uk-UA" w:eastAsia="en-GB"/>
              </w:rPr>
              <w:t>Угорщина</w:t>
            </w:r>
          </w:p>
        </w:tc>
        <w:tc>
          <w:tcPr>
            <w:tcW w:w="960" w:type="dxa"/>
            <w:tcBorders>
              <w:top w:val="nil"/>
              <w:left w:val="nil"/>
              <w:bottom w:val="single" w:sz="4" w:space="0" w:color="000000"/>
              <w:right w:val="single" w:sz="4" w:space="0" w:color="000000"/>
            </w:tcBorders>
            <w:shd w:val="clear" w:color="auto" w:fill="auto"/>
            <w:vAlign w:val="bottom"/>
            <w:hideMark/>
          </w:tcPr>
          <w:p w14:paraId="494F4B85"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3,1</w:t>
            </w:r>
          </w:p>
        </w:tc>
        <w:tc>
          <w:tcPr>
            <w:tcW w:w="960" w:type="dxa"/>
            <w:tcBorders>
              <w:top w:val="nil"/>
              <w:left w:val="nil"/>
              <w:bottom w:val="single" w:sz="4" w:space="0" w:color="000000"/>
              <w:right w:val="single" w:sz="4" w:space="0" w:color="000000"/>
            </w:tcBorders>
            <w:shd w:val="clear" w:color="auto" w:fill="auto"/>
            <w:vAlign w:val="bottom"/>
            <w:hideMark/>
          </w:tcPr>
          <w:p w14:paraId="02110D27"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4,1</w:t>
            </w:r>
          </w:p>
        </w:tc>
        <w:tc>
          <w:tcPr>
            <w:tcW w:w="960" w:type="dxa"/>
            <w:tcBorders>
              <w:top w:val="nil"/>
              <w:left w:val="nil"/>
              <w:bottom w:val="single" w:sz="4" w:space="0" w:color="000000"/>
              <w:right w:val="single" w:sz="4" w:space="0" w:color="000000"/>
            </w:tcBorders>
            <w:shd w:val="clear" w:color="auto" w:fill="auto"/>
            <w:vAlign w:val="bottom"/>
            <w:hideMark/>
          </w:tcPr>
          <w:p w14:paraId="633250DB"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4,9</w:t>
            </w:r>
          </w:p>
        </w:tc>
        <w:tc>
          <w:tcPr>
            <w:tcW w:w="960" w:type="dxa"/>
            <w:tcBorders>
              <w:top w:val="nil"/>
              <w:left w:val="nil"/>
              <w:bottom w:val="single" w:sz="4" w:space="0" w:color="000000"/>
              <w:right w:val="single" w:sz="4" w:space="0" w:color="000000"/>
            </w:tcBorders>
            <w:shd w:val="clear" w:color="auto" w:fill="auto"/>
            <w:vAlign w:val="bottom"/>
            <w:hideMark/>
          </w:tcPr>
          <w:p w14:paraId="1C54CA8A"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3,6</w:t>
            </w:r>
          </w:p>
        </w:tc>
        <w:tc>
          <w:tcPr>
            <w:tcW w:w="960" w:type="dxa"/>
            <w:tcBorders>
              <w:top w:val="nil"/>
              <w:left w:val="nil"/>
              <w:bottom w:val="single" w:sz="4" w:space="0" w:color="000000"/>
              <w:right w:val="single" w:sz="4" w:space="0" w:color="000000"/>
            </w:tcBorders>
            <w:shd w:val="clear" w:color="auto" w:fill="auto"/>
            <w:vAlign w:val="bottom"/>
            <w:hideMark/>
          </w:tcPr>
          <w:p w14:paraId="7BEAC69A"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4,0</w:t>
            </w:r>
          </w:p>
        </w:tc>
        <w:tc>
          <w:tcPr>
            <w:tcW w:w="960" w:type="dxa"/>
            <w:tcBorders>
              <w:top w:val="nil"/>
              <w:left w:val="nil"/>
              <w:bottom w:val="single" w:sz="4" w:space="0" w:color="000000"/>
              <w:right w:val="single" w:sz="4" w:space="0" w:color="000000"/>
            </w:tcBorders>
            <w:shd w:val="clear" w:color="auto" w:fill="auto"/>
            <w:vAlign w:val="bottom"/>
            <w:hideMark/>
          </w:tcPr>
          <w:p w14:paraId="78D2042B"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4,6</w:t>
            </w:r>
          </w:p>
        </w:tc>
        <w:tc>
          <w:tcPr>
            <w:tcW w:w="960" w:type="dxa"/>
            <w:tcBorders>
              <w:top w:val="nil"/>
              <w:left w:val="nil"/>
              <w:bottom w:val="single" w:sz="4" w:space="0" w:color="000000"/>
              <w:right w:val="single" w:sz="4" w:space="0" w:color="002B54"/>
            </w:tcBorders>
            <w:shd w:val="clear" w:color="auto" w:fill="auto"/>
            <w:vAlign w:val="bottom"/>
            <w:hideMark/>
          </w:tcPr>
          <w:p w14:paraId="2BF6DA23"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5,0</w:t>
            </w:r>
          </w:p>
        </w:tc>
      </w:tr>
      <w:tr w:rsidR="000E3566" w:rsidRPr="009A37D6" w14:paraId="4BE866E5" w14:textId="77777777" w:rsidTr="004E2630">
        <w:trPr>
          <w:trHeight w:val="170"/>
        </w:trPr>
        <w:tc>
          <w:tcPr>
            <w:tcW w:w="2850" w:type="dxa"/>
            <w:tcBorders>
              <w:top w:val="nil"/>
              <w:left w:val="single" w:sz="4" w:space="0" w:color="auto"/>
              <w:bottom w:val="nil"/>
              <w:right w:val="single" w:sz="4" w:space="0" w:color="auto"/>
            </w:tcBorders>
            <w:shd w:val="clear" w:color="auto" w:fill="auto"/>
            <w:noWrap/>
            <w:vAlign w:val="bottom"/>
            <w:hideMark/>
          </w:tcPr>
          <w:p w14:paraId="06E31F79" w14:textId="77777777" w:rsidR="000E3566" w:rsidRPr="00617D39" w:rsidRDefault="000E3566" w:rsidP="004E2630">
            <w:pPr>
              <w:spacing w:after="0" w:line="240" w:lineRule="auto"/>
              <w:rPr>
                <w:rFonts w:ascii="Times New Roman" w:eastAsia="Times New Roman" w:hAnsi="Times New Roman" w:cs="Times New Roman"/>
                <w:color w:val="000000"/>
                <w:lang w:val="uk-UA" w:eastAsia="en-GB"/>
              </w:rPr>
            </w:pPr>
            <w:r w:rsidRPr="00617D39">
              <w:rPr>
                <w:rFonts w:ascii="Times New Roman" w:eastAsia="Times New Roman" w:hAnsi="Times New Roman" w:cs="Times New Roman"/>
                <w:color w:val="000000"/>
                <w:lang w:val="uk-UA" w:eastAsia="en-GB"/>
              </w:rPr>
              <w:t>Болгарія</w:t>
            </w:r>
          </w:p>
        </w:tc>
        <w:tc>
          <w:tcPr>
            <w:tcW w:w="960" w:type="dxa"/>
            <w:tcBorders>
              <w:top w:val="nil"/>
              <w:left w:val="nil"/>
              <w:bottom w:val="single" w:sz="4" w:space="0" w:color="000000"/>
              <w:right w:val="single" w:sz="4" w:space="0" w:color="000000"/>
            </w:tcBorders>
            <w:shd w:val="clear" w:color="auto" w:fill="auto"/>
            <w:vAlign w:val="bottom"/>
            <w:hideMark/>
          </w:tcPr>
          <w:p w14:paraId="523B1AFB"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0,8</w:t>
            </w:r>
          </w:p>
        </w:tc>
        <w:tc>
          <w:tcPr>
            <w:tcW w:w="960" w:type="dxa"/>
            <w:tcBorders>
              <w:top w:val="nil"/>
              <w:left w:val="nil"/>
              <w:bottom w:val="single" w:sz="4" w:space="0" w:color="000000"/>
              <w:right w:val="single" w:sz="4" w:space="0" w:color="000000"/>
            </w:tcBorders>
            <w:shd w:val="clear" w:color="auto" w:fill="auto"/>
            <w:vAlign w:val="bottom"/>
            <w:hideMark/>
          </w:tcPr>
          <w:p w14:paraId="4086E799"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1,5</w:t>
            </w:r>
          </w:p>
        </w:tc>
        <w:tc>
          <w:tcPr>
            <w:tcW w:w="960" w:type="dxa"/>
            <w:tcBorders>
              <w:top w:val="nil"/>
              <w:left w:val="nil"/>
              <w:bottom w:val="single" w:sz="4" w:space="0" w:color="000000"/>
              <w:right w:val="single" w:sz="4" w:space="0" w:color="000000"/>
            </w:tcBorders>
            <w:shd w:val="clear" w:color="auto" w:fill="auto"/>
            <w:vAlign w:val="bottom"/>
            <w:hideMark/>
          </w:tcPr>
          <w:p w14:paraId="126FBF50"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2,6</w:t>
            </w:r>
          </w:p>
        </w:tc>
        <w:tc>
          <w:tcPr>
            <w:tcW w:w="960" w:type="dxa"/>
            <w:tcBorders>
              <w:top w:val="nil"/>
              <w:left w:val="nil"/>
              <w:bottom w:val="single" w:sz="4" w:space="0" w:color="000000"/>
              <w:right w:val="single" w:sz="4" w:space="0" w:color="000000"/>
            </w:tcBorders>
            <w:shd w:val="clear" w:color="auto" w:fill="auto"/>
            <w:vAlign w:val="bottom"/>
            <w:hideMark/>
          </w:tcPr>
          <w:p w14:paraId="640B14A9"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3,4</w:t>
            </w:r>
          </w:p>
        </w:tc>
        <w:tc>
          <w:tcPr>
            <w:tcW w:w="960" w:type="dxa"/>
            <w:tcBorders>
              <w:top w:val="nil"/>
              <w:left w:val="nil"/>
              <w:bottom w:val="single" w:sz="4" w:space="0" w:color="000000"/>
              <w:right w:val="single" w:sz="4" w:space="0" w:color="000000"/>
            </w:tcBorders>
            <w:shd w:val="clear" w:color="auto" w:fill="auto"/>
            <w:vAlign w:val="bottom"/>
            <w:hideMark/>
          </w:tcPr>
          <w:p w14:paraId="182484DE"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4,4</w:t>
            </w:r>
          </w:p>
        </w:tc>
        <w:tc>
          <w:tcPr>
            <w:tcW w:w="960" w:type="dxa"/>
            <w:tcBorders>
              <w:top w:val="nil"/>
              <w:left w:val="nil"/>
              <w:bottom w:val="single" w:sz="4" w:space="0" w:color="000000"/>
              <w:right w:val="single" w:sz="4" w:space="0" w:color="000000"/>
            </w:tcBorders>
            <w:shd w:val="clear" w:color="auto" w:fill="auto"/>
            <w:vAlign w:val="bottom"/>
            <w:hideMark/>
          </w:tcPr>
          <w:p w14:paraId="4C09FA96"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7,6</w:t>
            </w:r>
          </w:p>
        </w:tc>
        <w:tc>
          <w:tcPr>
            <w:tcW w:w="960" w:type="dxa"/>
            <w:tcBorders>
              <w:top w:val="nil"/>
              <w:left w:val="nil"/>
              <w:bottom w:val="single" w:sz="4" w:space="0" w:color="000000"/>
              <w:right w:val="single" w:sz="4" w:space="0" w:color="002B54"/>
            </w:tcBorders>
            <w:shd w:val="clear" w:color="auto" w:fill="auto"/>
            <w:vAlign w:val="bottom"/>
            <w:hideMark/>
          </w:tcPr>
          <w:p w14:paraId="35DF2057"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4,7</w:t>
            </w:r>
          </w:p>
        </w:tc>
      </w:tr>
      <w:tr w:rsidR="000E3566" w:rsidRPr="009A37D6" w14:paraId="0BFBC215" w14:textId="77777777" w:rsidTr="004E2630">
        <w:trPr>
          <w:trHeight w:val="170"/>
        </w:trPr>
        <w:tc>
          <w:tcPr>
            <w:tcW w:w="2850" w:type="dxa"/>
            <w:tcBorders>
              <w:top w:val="single" w:sz="4" w:space="0" w:color="auto"/>
              <w:left w:val="single" w:sz="4" w:space="0" w:color="auto"/>
              <w:bottom w:val="nil"/>
              <w:right w:val="single" w:sz="4" w:space="0" w:color="auto"/>
            </w:tcBorders>
            <w:shd w:val="clear" w:color="auto" w:fill="auto"/>
            <w:noWrap/>
            <w:vAlign w:val="bottom"/>
            <w:hideMark/>
          </w:tcPr>
          <w:p w14:paraId="2DC04F5C" w14:textId="77777777" w:rsidR="000E3566" w:rsidRPr="00617D39" w:rsidRDefault="000E3566" w:rsidP="004E2630">
            <w:pPr>
              <w:spacing w:after="0" w:line="240" w:lineRule="auto"/>
              <w:rPr>
                <w:rFonts w:ascii="Times New Roman" w:eastAsia="Times New Roman" w:hAnsi="Times New Roman" w:cs="Times New Roman"/>
                <w:color w:val="000000"/>
                <w:lang w:val="uk-UA" w:eastAsia="en-GB"/>
              </w:rPr>
            </w:pPr>
            <w:r w:rsidRPr="00617D39">
              <w:rPr>
                <w:rFonts w:ascii="Times New Roman" w:eastAsia="Times New Roman" w:hAnsi="Times New Roman" w:cs="Times New Roman"/>
                <w:color w:val="000000"/>
                <w:lang w:val="uk-UA" w:eastAsia="en-GB"/>
              </w:rPr>
              <w:t>Аргентина</w:t>
            </w:r>
          </w:p>
        </w:tc>
        <w:tc>
          <w:tcPr>
            <w:tcW w:w="960" w:type="dxa"/>
            <w:tcBorders>
              <w:top w:val="nil"/>
              <w:left w:val="nil"/>
              <w:bottom w:val="nil"/>
              <w:right w:val="single" w:sz="4" w:space="0" w:color="000000"/>
            </w:tcBorders>
            <w:shd w:val="clear" w:color="auto" w:fill="auto"/>
            <w:vAlign w:val="bottom"/>
            <w:hideMark/>
          </w:tcPr>
          <w:p w14:paraId="45B1530A"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18,7</w:t>
            </w:r>
          </w:p>
        </w:tc>
        <w:tc>
          <w:tcPr>
            <w:tcW w:w="960" w:type="dxa"/>
            <w:tcBorders>
              <w:top w:val="nil"/>
              <w:left w:val="nil"/>
              <w:bottom w:val="nil"/>
              <w:right w:val="single" w:sz="4" w:space="0" w:color="000000"/>
            </w:tcBorders>
            <w:shd w:val="clear" w:color="auto" w:fill="auto"/>
            <w:vAlign w:val="bottom"/>
            <w:hideMark/>
          </w:tcPr>
          <w:p w14:paraId="3ECB7F93"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12,1</w:t>
            </w:r>
          </w:p>
        </w:tc>
        <w:tc>
          <w:tcPr>
            <w:tcW w:w="960" w:type="dxa"/>
            <w:tcBorders>
              <w:top w:val="nil"/>
              <w:left w:val="nil"/>
              <w:bottom w:val="nil"/>
              <w:right w:val="single" w:sz="4" w:space="0" w:color="000000"/>
            </w:tcBorders>
            <w:shd w:val="clear" w:color="auto" w:fill="auto"/>
            <w:vAlign w:val="bottom"/>
            <w:hideMark/>
          </w:tcPr>
          <w:p w14:paraId="1FE9F52F"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5,0</w:t>
            </w:r>
          </w:p>
        </w:tc>
        <w:tc>
          <w:tcPr>
            <w:tcW w:w="960" w:type="dxa"/>
            <w:tcBorders>
              <w:top w:val="nil"/>
              <w:left w:val="nil"/>
              <w:bottom w:val="nil"/>
              <w:right w:val="single" w:sz="4" w:space="0" w:color="000000"/>
            </w:tcBorders>
            <w:shd w:val="clear" w:color="auto" w:fill="auto"/>
            <w:vAlign w:val="bottom"/>
            <w:hideMark/>
          </w:tcPr>
          <w:p w14:paraId="6D6FCA30"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2,3</w:t>
            </w:r>
          </w:p>
        </w:tc>
        <w:tc>
          <w:tcPr>
            <w:tcW w:w="960" w:type="dxa"/>
            <w:tcBorders>
              <w:top w:val="nil"/>
              <w:left w:val="nil"/>
              <w:bottom w:val="nil"/>
              <w:right w:val="single" w:sz="4" w:space="0" w:color="000000"/>
            </w:tcBorders>
            <w:shd w:val="clear" w:color="auto" w:fill="auto"/>
            <w:vAlign w:val="bottom"/>
            <w:hideMark/>
          </w:tcPr>
          <w:p w14:paraId="74AC8387"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4,4</w:t>
            </w:r>
          </w:p>
        </w:tc>
        <w:tc>
          <w:tcPr>
            <w:tcW w:w="960" w:type="dxa"/>
            <w:tcBorders>
              <w:top w:val="nil"/>
              <w:left w:val="nil"/>
              <w:bottom w:val="nil"/>
              <w:right w:val="single" w:sz="4" w:space="0" w:color="000000"/>
            </w:tcBorders>
            <w:shd w:val="clear" w:color="auto" w:fill="auto"/>
            <w:vAlign w:val="bottom"/>
            <w:hideMark/>
          </w:tcPr>
          <w:p w14:paraId="193EC80F"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3,8</w:t>
            </w:r>
          </w:p>
        </w:tc>
        <w:tc>
          <w:tcPr>
            <w:tcW w:w="960" w:type="dxa"/>
            <w:tcBorders>
              <w:top w:val="nil"/>
              <w:left w:val="nil"/>
              <w:bottom w:val="nil"/>
              <w:right w:val="single" w:sz="4" w:space="0" w:color="002B54"/>
            </w:tcBorders>
            <w:shd w:val="clear" w:color="auto" w:fill="auto"/>
            <w:vAlign w:val="bottom"/>
            <w:hideMark/>
          </w:tcPr>
          <w:p w14:paraId="188D9E39"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4,2</w:t>
            </w:r>
          </w:p>
        </w:tc>
      </w:tr>
      <w:tr w:rsidR="000E3566" w:rsidRPr="009A37D6" w14:paraId="3BC315BF" w14:textId="77777777" w:rsidTr="004E2630">
        <w:trPr>
          <w:trHeight w:val="17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15D25" w14:textId="77777777" w:rsidR="000E3566" w:rsidRPr="00617D39" w:rsidRDefault="000E3566" w:rsidP="004E2630">
            <w:pPr>
              <w:spacing w:after="0" w:line="240" w:lineRule="auto"/>
              <w:rPr>
                <w:rFonts w:ascii="Times New Roman" w:eastAsia="Times New Roman" w:hAnsi="Times New Roman" w:cs="Times New Roman"/>
                <w:color w:val="000000"/>
                <w:lang w:val="uk-UA" w:eastAsia="en-GB"/>
              </w:rPr>
            </w:pPr>
            <w:r w:rsidRPr="00617D39">
              <w:rPr>
                <w:rFonts w:ascii="Times New Roman" w:eastAsia="Times New Roman" w:hAnsi="Times New Roman" w:cs="Times New Roman"/>
                <w:color w:val="000000"/>
                <w:lang w:val="uk-UA" w:eastAsia="en-GB"/>
              </w:rPr>
              <w:t>Франція</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506F3326"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7,0</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550A296C"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6,9</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01E3EE4D"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4,5</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2039C030"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3,0</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628EBE77"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3,0</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192DC196"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3,7</w:t>
            </w:r>
          </w:p>
        </w:tc>
        <w:tc>
          <w:tcPr>
            <w:tcW w:w="960" w:type="dxa"/>
            <w:tcBorders>
              <w:top w:val="single" w:sz="4" w:space="0" w:color="000000"/>
              <w:left w:val="nil"/>
              <w:bottom w:val="single" w:sz="4" w:space="0" w:color="000000"/>
              <w:right w:val="single" w:sz="4" w:space="0" w:color="002B54"/>
            </w:tcBorders>
            <w:shd w:val="clear" w:color="auto" w:fill="auto"/>
            <w:vAlign w:val="bottom"/>
            <w:hideMark/>
          </w:tcPr>
          <w:p w14:paraId="0B684F9E" w14:textId="77777777" w:rsidR="000E3566" w:rsidRPr="009A37D6" w:rsidRDefault="000E3566" w:rsidP="004E2630">
            <w:pPr>
              <w:spacing w:after="0" w:line="240" w:lineRule="auto"/>
              <w:jc w:val="center"/>
              <w:rPr>
                <w:rFonts w:ascii="Times New Roman" w:eastAsia="Times New Roman" w:hAnsi="Times New Roman" w:cs="Times New Roman"/>
                <w:color w:val="0D0D0D" w:themeColor="text1" w:themeTint="F2"/>
                <w:lang w:eastAsia="en-GB"/>
              </w:rPr>
            </w:pPr>
            <w:r w:rsidRPr="009A37D6">
              <w:rPr>
                <w:rFonts w:ascii="Times New Roman" w:eastAsia="Times New Roman" w:hAnsi="Times New Roman" w:cs="Times New Roman"/>
                <w:color w:val="0D0D0D" w:themeColor="text1" w:themeTint="F2"/>
                <w:lang w:eastAsia="en-GB"/>
              </w:rPr>
              <w:t>3,7</w:t>
            </w:r>
          </w:p>
        </w:tc>
      </w:tr>
    </w:tbl>
    <w:p w14:paraId="1DA0A0A7" w14:textId="25DF867E" w:rsidR="003B0D05" w:rsidRDefault="003B0D05" w:rsidP="00B04BBE">
      <w:pPr>
        <w:spacing w:after="0" w:line="240" w:lineRule="auto"/>
        <w:ind w:firstLine="720"/>
        <w:jc w:val="both"/>
        <w:rPr>
          <w:rFonts w:ascii="Times New Roman" w:hAnsi="Times New Roman" w:cs="Times New Roman"/>
          <w:sz w:val="24"/>
          <w:szCs w:val="24"/>
          <w:lang w:val="uk-UA"/>
        </w:rPr>
      </w:pPr>
    </w:p>
    <w:p w14:paraId="462626D0" w14:textId="1D19D0EE" w:rsidR="00CB3AC7" w:rsidRPr="00C806C2" w:rsidRDefault="006F5B93" w:rsidP="00AA15CA">
      <w:pPr>
        <w:spacing w:before="120" w:after="120" w:line="360" w:lineRule="auto"/>
        <w:ind w:firstLine="720"/>
        <w:jc w:val="both"/>
        <w:rPr>
          <w:rFonts w:ascii="Times New Roman" w:hAnsi="Times New Roman" w:cs="Times New Roman"/>
          <w:sz w:val="24"/>
          <w:szCs w:val="24"/>
          <w:lang w:val="uk-UA"/>
        </w:rPr>
      </w:pPr>
      <w:r w:rsidRPr="006F5B93">
        <w:rPr>
          <w:rFonts w:ascii="Times New Roman" w:hAnsi="Times New Roman" w:cs="Times New Roman"/>
          <w:sz w:val="24"/>
          <w:szCs w:val="24"/>
          <w:lang w:val="uk-UA"/>
        </w:rPr>
        <w:t>Н</w:t>
      </w:r>
      <w:r w:rsidR="000E3566" w:rsidRPr="006F5B93">
        <w:rPr>
          <w:rFonts w:ascii="Times New Roman" w:hAnsi="Times New Roman" w:cs="Times New Roman"/>
          <w:sz w:val="24"/>
          <w:szCs w:val="24"/>
          <w:lang w:val="uk-UA"/>
        </w:rPr>
        <w:t>айбільшою країною-імпортером української соняшникової олії упродовж 2009</w:t>
      </w:r>
      <w:r w:rsidR="009A37D6">
        <w:rPr>
          <w:rFonts w:ascii="Times New Roman" w:hAnsi="Times New Roman" w:cs="Times New Roman"/>
          <w:sz w:val="24"/>
          <w:szCs w:val="24"/>
          <w:lang w:val="uk-UA"/>
        </w:rPr>
        <w:t>–</w:t>
      </w:r>
      <w:r w:rsidR="000E3566" w:rsidRPr="006F5B93">
        <w:rPr>
          <w:rFonts w:ascii="Times New Roman" w:hAnsi="Times New Roman" w:cs="Times New Roman"/>
          <w:sz w:val="24"/>
          <w:szCs w:val="24"/>
          <w:lang w:val="uk-UA"/>
        </w:rPr>
        <w:t xml:space="preserve">2021 років була Індія. На цю країну </w:t>
      </w:r>
      <w:r w:rsidR="00617D39" w:rsidRPr="006F5B93">
        <w:rPr>
          <w:rFonts w:ascii="Times New Roman" w:hAnsi="Times New Roman" w:cs="Times New Roman"/>
          <w:sz w:val="24"/>
          <w:szCs w:val="24"/>
          <w:lang w:val="uk-UA"/>
        </w:rPr>
        <w:t xml:space="preserve">у 2021 році </w:t>
      </w:r>
      <w:r w:rsidR="000E3566" w:rsidRPr="006F5B93">
        <w:rPr>
          <w:rFonts w:ascii="Times New Roman" w:hAnsi="Times New Roman" w:cs="Times New Roman"/>
          <w:sz w:val="24"/>
          <w:szCs w:val="24"/>
          <w:lang w:val="uk-UA"/>
        </w:rPr>
        <w:t xml:space="preserve">припадало </w:t>
      </w:r>
      <w:r w:rsidR="000E3566" w:rsidRPr="009A37D6">
        <w:rPr>
          <w:rFonts w:ascii="Times New Roman" w:hAnsi="Times New Roman" w:cs="Times New Roman"/>
          <w:bCs/>
          <w:sz w:val="24"/>
          <w:szCs w:val="24"/>
          <w:lang w:val="uk-UA"/>
        </w:rPr>
        <w:t>30</w:t>
      </w:r>
      <w:r w:rsidR="008421AB" w:rsidRPr="009A37D6">
        <w:rPr>
          <w:rFonts w:ascii="Times New Roman" w:hAnsi="Times New Roman" w:cs="Times New Roman"/>
          <w:bCs/>
          <w:sz w:val="24"/>
          <w:szCs w:val="24"/>
          <w:lang w:val="uk-UA"/>
        </w:rPr>
        <w:t>%</w:t>
      </w:r>
      <w:r w:rsidRPr="009A37D6">
        <w:rPr>
          <w:rFonts w:ascii="Times New Roman" w:hAnsi="Times New Roman" w:cs="Times New Roman"/>
          <w:bCs/>
          <w:sz w:val="24"/>
          <w:szCs w:val="24"/>
          <w:lang w:val="uk-UA"/>
        </w:rPr>
        <w:t>,</w:t>
      </w:r>
      <w:r w:rsidR="008421AB" w:rsidRPr="006F5B93">
        <w:rPr>
          <w:rFonts w:ascii="Times New Roman" w:hAnsi="Times New Roman" w:cs="Times New Roman"/>
          <w:b/>
          <w:sz w:val="24"/>
          <w:szCs w:val="24"/>
          <w:lang w:val="uk-UA"/>
        </w:rPr>
        <w:t xml:space="preserve"> </w:t>
      </w:r>
      <w:r w:rsidRPr="006F5B93">
        <w:rPr>
          <w:rFonts w:ascii="Times New Roman" w:hAnsi="Times New Roman" w:cs="Times New Roman"/>
          <w:sz w:val="24"/>
          <w:szCs w:val="24"/>
          <w:lang w:val="uk-UA"/>
        </w:rPr>
        <w:t>тоді як</w:t>
      </w:r>
      <w:r w:rsidRPr="006F5B93">
        <w:rPr>
          <w:rFonts w:ascii="Times New Roman" w:hAnsi="Times New Roman" w:cs="Times New Roman"/>
          <w:b/>
          <w:sz w:val="24"/>
          <w:szCs w:val="24"/>
          <w:lang w:val="uk-UA"/>
        </w:rPr>
        <w:t xml:space="preserve"> </w:t>
      </w:r>
      <w:r w:rsidR="000E3566" w:rsidRPr="006F5B93">
        <w:rPr>
          <w:rFonts w:ascii="Times New Roman" w:hAnsi="Times New Roman" w:cs="Times New Roman"/>
          <w:sz w:val="24"/>
          <w:szCs w:val="24"/>
          <w:lang w:val="uk-UA"/>
        </w:rPr>
        <w:t>у 2018</w:t>
      </w:r>
      <w:r w:rsidR="00617D39">
        <w:rPr>
          <w:rFonts w:ascii="Times New Roman" w:hAnsi="Times New Roman" w:cs="Times New Roman"/>
          <w:sz w:val="24"/>
          <w:szCs w:val="24"/>
          <w:lang w:val="uk-UA"/>
        </w:rPr>
        <w:t xml:space="preserve"> році</w:t>
      </w:r>
      <w:r w:rsidR="000E3566" w:rsidRPr="006F5B93">
        <w:rPr>
          <w:rFonts w:ascii="Times New Roman" w:hAnsi="Times New Roman" w:cs="Times New Roman"/>
          <w:sz w:val="24"/>
          <w:szCs w:val="24"/>
          <w:lang w:val="uk-UA"/>
        </w:rPr>
        <w:t xml:space="preserve"> – 43% (найвище значення), а у 2009</w:t>
      </w:r>
      <w:r w:rsidR="00617D39">
        <w:rPr>
          <w:rFonts w:ascii="Times New Roman" w:hAnsi="Times New Roman" w:cs="Times New Roman"/>
          <w:sz w:val="24"/>
          <w:szCs w:val="24"/>
          <w:lang w:val="uk-UA"/>
        </w:rPr>
        <w:t xml:space="preserve"> році </w:t>
      </w:r>
      <w:r w:rsidR="000E3566" w:rsidRPr="006F5B93">
        <w:rPr>
          <w:rFonts w:ascii="Times New Roman" w:hAnsi="Times New Roman" w:cs="Times New Roman"/>
          <w:sz w:val="24"/>
          <w:szCs w:val="24"/>
          <w:lang w:val="uk-UA"/>
        </w:rPr>
        <w:t>– 2</w:t>
      </w:r>
      <w:r w:rsidRPr="006F5B93">
        <w:rPr>
          <w:rFonts w:ascii="Times New Roman" w:hAnsi="Times New Roman" w:cs="Times New Roman"/>
          <w:sz w:val="24"/>
          <w:szCs w:val="24"/>
          <w:lang w:val="uk-UA"/>
        </w:rPr>
        <w:t>2%.</w:t>
      </w:r>
      <w:r w:rsidR="008421AB" w:rsidRPr="006F5B93">
        <w:rPr>
          <w:rFonts w:ascii="Times New Roman" w:hAnsi="Times New Roman" w:cs="Times New Roman"/>
          <w:sz w:val="24"/>
          <w:szCs w:val="24"/>
          <w:lang w:val="uk-UA"/>
        </w:rPr>
        <w:t xml:space="preserve"> Однак у 2022 році значення цього показника знизилос</w:t>
      </w:r>
      <w:r w:rsidR="00617D39">
        <w:rPr>
          <w:rFonts w:ascii="Times New Roman" w:hAnsi="Times New Roman" w:cs="Times New Roman"/>
          <w:sz w:val="24"/>
          <w:szCs w:val="24"/>
          <w:lang w:val="uk-UA"/>
        </w:rPr>
        <w:t>я</w:t>
      </w:r>
      <w:r w:rsidR="008421AB" w:rsidRPr="006F5B93">
        <w:rPr>
          <w:rFonts w:ascii="Times New Roman" w:hAnsi="Times New Roman" w:cs="Times New Roman"/>
          <w:sz w:val="24"/>
          <w:szCs w:val="24"/>
          <w:lang w:val="uk-UA"/>
        </w:rPr>
        <w:t xml:space="preserve"> </w:t>
      </w:r>
      <w:r w:rsidR="008421AB" w:rsidRPr="00617D39">
        <w:rPr>
          <w:rFonts w:ascii="Times New Roman" w:hAnsi="Times New Roman" w:cs="Times New Roman"/>
          <w:sz w:val="24"/>
          <w:szCs w:val="24"/>
          <w:lang w:val="uk-UA"/>
        </w:rPr>
        <w:t>до 14%</w:t>
      </w:r>
      <w:r w:rsidRPr="00617D39">
        <w:rPr>
          <w:rFonts w:ascii="Times New Roman" w:hAnsi="Times New Roman" w:cs="Times New Roman"/>
          <w:sz w:val="24"/>
          <w:szCs w:val="24"/>
          <w:lang w:val="uk-UA"/>
        </w:rPr>
        <w:t>,</w:t>
      </w:r>
      <w:r w:rsidRPr="006F5B93">
        <w:rPr>
          <w:rFonts w:ascii="Times New Roman" w:hAnsi="Times New Roman" w:cs="Times New Roman"/>
          <w:sz w:val="24"/>
          <w:szCs w:val="24"/>
          <w:lang w:val="uk-UA"/>
        </w:rPr>
        <w:t xml:space="preserve"> а у </w:t>
      </w:r>
      <w:r w:rsidR="00617D39">
        <w:rPr>
          <w:rFonts w:ascii="Times New Roman" w:hAnsi="Times New Roman" w:cs="Times New Roman"/>
          <w:sz w:val="24"/>
          <w:szCs w:val="24"/>
          <w:lang w:val="uk-UA"/>
        </w:rPr>
        <w:t>наступному</w:t>
      </w:r>
      <w:r w:rsidRPr="006F5B93">
        <w:rPr>
          <w:rFonts w:ascii="Times New Roman" w:hAnsi="Times New Roman" w:cs="Times New Roman"/>
          <w:sz w:val="24"/>
          <w:szCs w:val="24"/>
          <w:lang w:val="uk-UA"/>
        </w:rPr>
        <w:t xml:space="preserve"> – взагалі </w:t>
      </w:r>
      <w:r w:rsidR="00617D39">
        <w:rPr>
          <w:rFonts w:ascii="Times New Roman" w:hAnsi="Times New Roman" w:cs="Times New Roman"/>
          <w:sz w:val="24"/>
          <w:szCs w:val="24"/>
          <w:lang w:val="uk-UA"/>
        </w:rPr>
        <w:t xml:space="preserve">впало </w:t>
      </w:r>
      <w:r w:rsidRPr="006F5B93">
        <w:rPr>
          <w:rFonts w:ascii="Times New Roman" w:hAnsi="Times New Roman" w:cs="Times New Roman"/>
          <w:sz w:val="24"/>
          <w:szCs w:val="24"/>
          <w:lang w:val="uk-UA"/>
        </w:rPr>
        <w:t>до</w:t>
      </w:r>
      <w:r w:rsidR="008421AB" w:rsidRPr="006F5B93">
        <w:rPr>
          <w:rFonts w:ascii="Times New Roman" w:hAnsi="Times New Roman" w:cs="Times New Roman"/>
          <w:sz w:val="24"/>
          <w:szCs w:val="24"/>
          <w:lang w:val="uk-UA"/>
        </w:rPr>
        <w:t xml:space="preserve"> </w:t>
      </w:r>
      <w:r w:rsidR="008421AB" w:rsidRPr="006F5B93">
        <w:rPr>
          <w:rFonts w:ascii="Times New Roman" w:hAnsi="Times New Roman" w:cs="Times New Roman"/>
          <w:b/>
          <w:sz w:val="24"/>
          <w:szCs w:val="24"/>
          <w:lang w:val="uk-UA"/>
        </w:rPr>
        <w:t>7</w:t>
      </w:r>
      <w:r w:rsidR="008421AB" w:rsidRPr="009A37D6">
        <w:rPr>
          <w:rFonts w:ascii="Times New Roman" w:hAnsi="Times New Roman" w:cs="Times New Roman"/>
          <w:bCs/>
          <w:sz w:val="24"/>
          <w:szCs w:val="24"/>
          <w:lang w:val="uk-UA"/>
        </w:rPr>
        <w:t>%</w:t>
      </w:r>
      <w:r w:rsidR="00617D39">
        <w:rPr>
          <w:rFonts w:ascii="Times New Roman" w:hAnsi="Times New Roman" w:cs="Times New Roman"/>
          <w:bCs/>
          <w:sz w:val="24"/>
          <w:szCs w:val="24"/>
          <w:lang w:val="uk-UA"/>
        </w:rPr>
        <w:t xml:space="preserve"> </w:t>
      </w:r>
      <w:r w:rsidR="008421AB" w:rsidRPr="006F5B93">
        <w:rPr>
          <w:rFonts w:ascii="Times New Roman" w:hAnsi="Times New Roman" w:cs="Times New Roman"/>
          <w:sz w:val="24"/>
          <w:szCs w:val="24"/>
          <w:lang w:val="uk-UA"/>
        </w:rPr>
        <w:t>(рис.</w:t>
      </w:r>
      <w:r w:rsidR="00617D39">
        <w:rPr>
          <w:rFonts w:ascii="Times New Roman" w:hAnsi="Times New Roman" w:cs="Times New Roman"/>
          <w:sz w:val="24"/>
          <w:szCs w:val="24"/>
          <w:lang w:val="uk-UA"/>
        </w:rPr>
        <w:t xml:space="preserve"> </w:t>
      </w:r>
      <w:r w:rsidR="008421AB" w:rsidRPr="006F5B93">
        <w:rPr>
          <w:rFonts w:ascii="Times New Roman" w:hAnsi="Times New Roman" w:cs="Times New Roman"/>
          <w:sz w:val="24"/>
          <w:szCs w:val="24"/>
          <w:lang w:val="uk-UA"/>
        </w:rPr>
        <w:t>4</w:t>
      </w:r>
      <w:r w:rsidR="00EE4183" w:rsidRPr="00EE4183">
        <w:rPr>
          <w:rFonts w:ascii="Times New Roman" w:hAnsi="Times New Roman" w:cs="Times New Roman"/>
          <w:sz w:val="24"/>
          <w:szCs w:val="24"/>
          <w:lang w:val="uk-UA"/>
        </w:rPr>
        <w:t>, за даними</w:t>
      </w:r>
      <w:r w:rsidR="00617D39" w:rsidRPr="006F5B93">
        <w:rPr>
          <w:rFonts w:ascii="Times New Roman" w:hAnsi="Times New Roman" w:cs="Times New Roman"/>
          <w:sz w:val="24"/>
          <w:szCs w:val="24"/>
          <w:lang w:val="uk-UA"/>
        </w:rPr>
        <w:t xml:space="preserve"> </w:t>
      </w:r>
      <w:r w:rsidR="00C806C2" w:rsidRPr="006F5B93">
        <w:rPr>
          <w:rFonts w:ascii="Times New Roman" w:hAnsi="Times New Roman" w:cs="Times New Roman"/>
          <w:sz w:val="24"/>
          <w:szCs w:val="24"/>
          <w:lang w:val="uk-UA"/>
        </w:rPr>
        <w:t>[</w:t>
      </w:r>
      <w:r w:rsidR="00B158E1">
        <w:rPr>
          <w:rFonts w:ascii="Times New Roman" w:hAnsi="Times New Roman" w:cs="Times New Roman"/>
          <w:sz w:val="24"/>
          <w:szCs w:val="24"/>
          <w:lang w:val="uk-UA"/>
        </w:rPr>
        <w:t>20</w:t>
      </w:r>
      <w:r w:rsidR="00C806C2" w:rsidRPr="006F5B93">
        <w:rPr>
          <w:rFonts w:ascii="Times New Roman" w:hAnsi="Times New Roman" w:cs="Times New Roman"/>
          <w:sz w:val="24"/>
          <w:szCs w:val="24"/>
          <w:lang w:val="uk-UA"/>
        </w:rPr>
        <w:t>]</w:t>
      </w:r>
      <w:r w:rsidR="00617D39" w:rsidRPr="006F5B93">
        <w:rPr>
          <w:rFonts w:ascii="Times New Roman" w:hAnsi="Times New Roman" w:cs="Times New Roman"/>
          <w:sz w:val="24"/>
          <w:szCs w:val="24"/>
          <w:lang w:val="uk-UA"/>
        </w:rPr>
        <w:t>)</w:t>
      </w:r>
      <w:r w:rsidR="008421AB" w:rsidRPr="006F5B93">
        <w:rPr>
          <w:rFonts w:ascii="Times New Roman" w:hAnsi="Times New Roman" w:cs="Times New Roman"/>
          <w:sz w:val="24"/>
          <w:szCs w:val="24"/>
          <w:lang w:val="uk-UA"/>
        </w:rPr>
        <w:t>.</w:t>
      </w:r>
      <w:r w:rsidRPr="006F5B93">
        <w:rPr>
          <w:rFonts w:ascii="Times New Roman" w:hAnsi="Times New Roman" w:cs="Times New Roman"/>
          <w:sz w:val="24"/>
          <w:szCs w:val="24"/>
          <w:lang w:val="uk-UA"/>
        </w:rPr>
        <w:t xml:space="preserve"> Така негативна тенденція, окрім іншого, </w:t>
      </w:r>
      <w:r w:rsidR="00F74DF0">
        <w:rPr>
          <w:rFonts w:ascii="Times New Roman" w:hAnsi="Times New Roman" w:cs="Times New Roman"/>
          <w:sz w:val="24"/>
          <w:szCs w:val="24"/>
          <w:lang w:val="uk-UA"/>
        </w:rPr>
        <w:t>стала</w:t>
      </w:r>
      <w:r w:rsidRPr="006F5B93">
        <w:rPr>
          <w:rFonts w:ascii="Times New Roman" w:hAnsi="Times New Roman" w:cs="Times New Roman"/>
          <w:sz w:val="24"/>
          <w:szCs w:val="24"/>
          <w:lang w:val="uk-UA"/>
        </w:rPr>
        <w:t xml:space="preserve"> наслідком суттєвого нарощ</w:t>
      </w:r>
      <w:r w:rsidR="0034260B">
        <w:rPr>
          <w:rFonts w:ascii="Times New Roman" w:hAnsi="Times New Roman" w:cs="Times New Roman"/>
          <w:sz w:val="24"/>
          <w:szCs w:val="24"/>
          <w:lang w:val="uk-UA"/>
        </w:rPr>
        <w:t xml:space="preserve">ення Індією імпорту олії з </w:t>
      </w:r>
      <w:proofErr w:type="spellStart"/>
      <w:r w:rsidR="0034260B">
        <w:rPr>
          <w:rFonts w:ascii="Times New Roman" w:hAnsi="Times New Roman" w:cs="Times New Roman"/>
          <w:sz w:val="24"/>
          <w:szCs w:val="24"/>
          <w:lang w:val="uk-UA"/>
        </w:rPr>
        <w:t>РФ</w:t>
      </w:r>
      <w:proofErr w:type="spellEnd"/>
      <w:r w:rsidR="00F74DF0" w:rsidRPr="00F74DF0">
        <w:rPr>
          <w:rFonts w:ascii="Times New Roman" w:hAnsi="Times New Roman" w:cs="Times New Roman"/>
          <w:sz w:val="24"/>
          <w:szCs w:val="24"/>
          <w:lang w:val="uk-UA"/>
        </w:rPr>
        <w:t xml:space="preserve"> </w:t>
      </w:r>
      <w:r w:rsidR="00F74DF0" w:rsidRPr="006F5B93">
        <w:rPr>
          <w:rFonts w:ascii="Times New Roman" w:hAnsi="Times New Roman" w:cs="Times New Roman"/>
          <w:sz w:val="24"/>
          <w:szCs w:val="24"/>
          <w:lang w:val="uk-UA"/>
        </w:rPr>
        <w:t>упродовж 2022</w:t>
      </w:r>
      <w:r w:rsidR="00F74DF0">
        <w:rPr>
          <w:rFonts w:ascii="Times New Roman" w:hAnsi="Times New Roman" w:cs="Times New Roman"/>
          <w:sz w:val="24"/>
          <w:szCs w:val="24"/>
          <w:lang w:val="uk-UA"/>
        </w:rPr>
        <w:t>–</w:t>
      </w:r>
      <w:r w:rsidR="00F74DF0" w:rsidRPr="006F5B93">
        <w:rPr>
          <w:rFonts w:ascii="Times New Roman" w:hAnsi="Times New Roman" w:cs="Times New Roman"/>
          <w:sz w:val="24"/>
          <w:szCs w:val="24"/>
          <w:lang w:val="uk-UA"/>
        </w:rPr>
        <w:t>2023 років</w:t>
      </w:r>
      <w:r w:rsidRPr="006F5B93">
        <w:rPr>
          <w:rFonts w:ascii="Times New Roman" w:hAnsi="Times New Roman" w:cs="Times New Roman"/>
          <w:sz w:val="24"/>
          <w:szCs w:val="24"/>
          <w:lang w:val="uk-UA"/>
        </w:rPr>
        <w:t>.</w:t>
      </w:r>
    </w:p>
    <w:p w14:paraId="40ABDF04" w14:textId="77777777" w:rsidR="00CB3AC7" w:rsidRDefault="00CB3AC7" w:rsidP="00CB3AC7">
      <w:pPr>
        <w:spacing w:after="0" w:line="240" w:lineRule="auto"/>
        <w:jc w:val="both"/>
        <w:rPr>
          <w:rFonts w:ascii="Times New Roman" w:hAnsi="Times New Roman" w:cs="Times New Roman"/>
          <w:sz w:val="26"/>
          <w:szCs w:val="26"/>
          <w:lang w:val="uk-UA"/>
        </w:rPr>
      </w:pPr>
      <w:r>
        <w:rPr>
          <w:noProof/>
          <w:lang w:eastAsia="en-GB"/>
        </w:rPr>
        <w:lastRenderedPageBreak/>
        <w:drawing>
          <wp:inline distT="0" distB="0" distL="0" distR="0" wp14:anchorId="6BA6395E" wp14:editId="165254E1">
            <wp:extent cx="6103089" cy="2743200"/>
            <wp:effectExtent l="0" t="0" r="12065"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97740C" w14:textId="1A8689FA" w:rsidR="00CB3AC7" w:rsidRPr="009A37D6" w:rsidRDefault="00CB3AC7" w:rsidP="009A37D6">
      <w:pPr>
        <w:spacing w:after="0" w:line="240" w:lineRule="auto"/>
        <w:jc w:val="center"/>
        <w:rPr>
          <w:rFonts w:ascii="Times New Roman" w:hAnsi="Times New Roman" w:cs="Times New Roman"/>
          <w:b/>
          <w:bCs/>
          <w:sz w:val="24"/>
          <w:szCs w:val="24"/>
          <w:lang w:val="uk-UA"/>
        </w:rPr>
      </w:pPr>
      <w:r w:rsidRPr="009A37D6">
        <w:rPr>
          <w:rFonts w:ascii="Times New Roman" w:hAnsi="Times New Roman" w:cs="Times New Roman"/>
          <w:b/>
          <w:bCs/>
          <w:sz w:val="24"/>
          <w:szCs w:val="24"/>
          <w:lang w:val="uk-UA"/>
        </w:rPr>
        <w:t>Рис.</w:t>
      </w:r>
      <w:r w:rsidR="009A37D6" w:rsidRPr="009A37D6">
        <w:rPr>
          <w:rFonts w:ascii="Times New Roman" w:hAnsi="Times New Roman" w:cs="Times New Roman"/>
          <w:b/>
          <w:bCs/>
          <w:sz w:val="24"/>
          <w:szCs w:val="24"/>
          <w:lang w:val="uk-UA"/>
        </w:rPr>
        <w:t xml:space="preserve"> </w:t>
      </w:r>
      <w:r w:rsidRPr="009A37D6">
        <w:rPr>
          <w:rFonts w:ascii="Times New Roman" w:hAnsi="Times New Roman" w:cs="Times New Roman"/>
          <w:b/>
          <w:bCs/>
          <w:sz w:val="24"/>
          <w:szCs w:val="24"/>
          <w:lang w:val="uk-UA"/>
        </w:rPr>
        <w:t>4</w:t>
      </w:r>
      <w:r w:rsidR="009A37D6" w:rsidRPr="009A37D6">
        <w:rPr>
          <w:rFonts w:ascii="Times New Roman" w:hAnsi="Times New Roman" w:cs="Times New Roman"/>
          <w:b/>
          <w:bCs/>
          <w:sz w:val="24"/>
          <w:szCs w:val="24"/>
          <w:lang w:val="uk-UA"/>
        </w:rPr>
        <w:t>.</w:t>
      </w:r>
      <w:r w:rsidRPr="009A37D6">
        <w:rPr>
          <w:rFonts w:ascii="Times New Roman" w:hAnsi="Times New Roman" w:cs="Times New Roman"/>
          <w:b/>
          <w:bCs/>
          <w:sz w:val="24"/>
          <w:szCs w:val="24"/>
          <w:lang w:val="uk-UA"/>
        </w:rPr>
        <w:t xml:space="preserve"> Частка країн у географічній структурі експорту продукції </w:t>
      </w:r>
      <w:r w:rsidR="008E5967">
        <w:rPr>
          <w:rFonts w:ascii="Times New Roman" w:hAnsi="Times New Roman" w:cs="Times New Roman"/>
          <w:b/>
          <w:bCs/>
          <w:sz w:val="24"/>
          <w:szCs w:val="24"/>
          <w:lang w:val="uk-UA"/>
        </w:rPr>
        <w:t>“</w:t>
      </w:r>
      <w:r w:rsidRPr="009A37D6">
        <w:rPr>
          <w:rFonts w:ascii="Times New Roman" w:hAnsi="Times New Roman" w:cs="Times New Roman"/>
          <w:b/>
          <w:bCs/>
          <w:sz w:val="24"/>
          <w:szCs w:val="24"/>
          <w:lang w:val="uk-UA"/>
        </w:rPr>
        <w:t>Олія соняшникова, сафлорова або бавовняна</w:t>
      </w:r>
      <w:r w:rsidR="008E5967">
        <w:rPr>
          <w:rFonts w:ascii="Times New Roman" w:hAnsi="Times New Roman" w:cs="Times New Roman"/>
          <w:b/>
          <w:bCs/>
          <w:sz w:val="24"/>
          <w:szCs w:val="24"/>
          <w:lang w:val="uk-UA"/>
        </w:rPr>
        <w:t>”</w:t>
      </w:r>
      <w:r w:rsidRPr="009A37D6">
        <w:rPr>
          <w:rFonts w:ascii="Times New Roman" w:hAnsi="Times New Roman" w:cs="Times New Roman"/>
          <w:b/>
          <w:bCs/>
          <w:sz w:val="24"/>
          <w:szCs w:val="24"/>
          <w:lang w:val="uk-UA"/>
        </w:rPr>
        <w:t xml:space="preserve"> (код </w:t>
      </w:r>
      <w:proofErr w:type="spellStart"/>
      <w:r w:rsidRPr="009A37D6">
        <w:rPr>
          <w:rFonts w:ascii="Times New Roman" w:hAnsi="Times New Roman" w:cs="Times New Roman"/>
          <w:b/>
          <w:bCs/>
          <w:sz w:val="24"/>
          <w:szCs w:val="24"/>
          <w:lang w:val="en-US"/>
        </w:rPr>
        <w:t>SITC</w:t>
      </w:r>
      <w:proofErr w:type="spellEnd"/>
      <w:r w:rsidR="00CD4770">
        <w:rPr>
          <w:rFonts w:ascii="Times New Roman" w:hAnsi="Times New Roman" w:cs="Times New Roman"/>
          <w:b/>
          <w:bCs/>
          <w:sz w:val="24"/>
          <w:szCs w:val="24"/>
          <w:lang w:val="uk-UA"/>
        </w:rPr>
        <w:t>:</w:t>
      </w:r>
      <w:r w:rsidRPr="009A37D6">
        <w:rPr>
          <w:rFonts w:ascii="Times New Roman" w:hAnsi="Times New Roman" w:cs="Times New Roman"/>
          <w:b/>
          <w:bCs/>
          <w:sz w:val="24"/>
          <w:szCs w:val="24"/>
          <w:lang w:val="uk-UA"/>
        </w:rPr>
        <w:t xml:space="preserve"> 1512) з України, %</w:t>
      </w:r>
    </w:p>
    <w:p w14:paraId="65933B31" w14:textId="12BD3C5E" w:rsidR="009A37D6" w:rsidRPr="00C92852" w:rsidRDefault="00C92852" w:rsidP="00532200">
      <w:pPr>
        <w:spacing w:after="0" w:line="360" w:lineRule="auto"/>
        <w:ind w:firstLine="720"/>
        <w:jc w:val="both"/>
        <w:rPr>
          <w:rFonts w:ascii="Times New Roman" w:hAnsi="Times New Roman" w:cs="Times New Roman"/>
          <w:sz w:val="24"/>
          <w:szCs w:val="24"/>
          <w:lang w:val="uk-UA"/>
        </w:rPr>
      </w:pPr>
      <w:bookmarkStart w:id="3" w:name="_Hlk198075786"/>
      <w:r w:rsidRPr="00C92852">
        <w:rPr>
          <w:rFonts w:ascii="Times New Roman" w:hAnsi="Times New Roman" w:cs="Times New Roman"/>
          <w:i/>
          <w:iCs/>
          <w:sz w:val="24"/>
          <w:szCs w:val="24"/>
          <w:highlight w:val="yellow"/>
          <w:lang w:val="uk-UA" w:eastAsia="uk-UA"/>
        </w:rPr>
        <w:t xml:space="preserve">Взяти у файлі </w:t>
      </w:r>
      <w:proofErr w:type="spellStart"/>
      <w:r w:rsidRPr="00C92852">
        <w:rPr>
          <w:rFonts w:ascii="Times New Roman" w:hAnsi="Times New Roman" w:cs="Times New Roman"/>
          <w:i/>
          <w:iCs/>
          <w:sz w:val="24"/>
          <w:szCs w:val="24"/>
          <w:highlight w:val="yellow"/>
          <w:lang w:val="uk-UA" w:eastAsia="uk-UA"/>
        </w:rPr>
        <w:t>ЕхсеІ</w:t>
      </w:r>
      <w:proofErr w:type="spellEnd"/>
    </w:p>
    <w:bookmarkEnd w:id="3"/>
    <w:p w14:paraId="794BB0CB" w14:textId="4544953E" w:rsidR="006F5B93" w:rsidRPr="003B0D05" w:rsidRDefault="006F5B93" w:rsidP="00532200">
      <w:pPr>
        <w:spacing w:after="0" w:line="360" w:lineRule="auto"/>
        <w:ind w:firstLine="720"/>
        <w:jc w:val="both"/>
        <w:rPr>
          <w:rFonts w:ascii="Times New Roman" w:hAnsi="Times New Roman" w:cs="Times New Roman"/>
          <w:sz w:val="24"/>
          <w:szCs w:val="24"/>
          <w:lang w:val="uk-UA"/>
        </w:rPr>
      </w:pPr>
      <w:r w:rsidRPr="003B0D05">
        <w:rPr>
          <w:rFonts w:ascii="Times New Roman" w:hAnsi="Times New Roman" w:cs="Times New Roman"/>
          <w:sz w:val="24"/>
          <w:szCs w:val="24"/>
          <w:lang w:val="uk-UA"/>
        </w:rPr>
        <w:t xml:space="preserve">У 2014 році частка України у географічній структурі </w:t>
      </w:r>
      <w:r w:rsidR="006B4143">
        <w:rPr>
          <w:rFonts w:ascii="Times New Roman" w:hAnsi="Times New Roman" w:cs="Times New Roman"/>
          <w:sz w:val="24"/>
          <w:szCs w:val="24"/>
          <w:lang w:val="uk-UA"/>
        </w:rPr>
        <w:t xml:space="preserve">індійського </w:t>
      </w:r>
      <w:r w:rsidRPr="003B0D05">
        <w:rPr>
          <w:rFonts w:ascii="Times New Roman" w:hAnsi="Times New Roman" w:cs="Times New Roman"/>
          <w:sz w:val="24"/>
          <w:szCs w:val="24"/>
          <w:lang w:val="uk-UA"/>
        </w:rPr>
        <w:t xml:space="preserve">імпорту </w:t>
      </w:r>
      <w:r w:rsidR="00F74DF0">
        <w:rPr>
          <w:rFonts w:ascii="Times New Roman" w:hAnsi="Times New Roman" w:cs="Times New Roman"/>
          <w:sz w:val="24"/>
          <w:szCs w:val="24"/>
          <w:lang w:val="uk-UA"/>
        </w:rPr>
        <w:t xml:space="preserve">аналізованої </w:t>
      </w:r>
      <w:r w:rsidRPr="003B0D05">
        <w:rPr>
          <w:rFonts w:ascii="Times New Roman" w:hAnsi="Times New Roman" w:cs="Times New Roman"/>
          <w:sz w:val="24"/>
          <w:szCs w:val="24"/>
          <w:lang w:val="uk-UA"/>
        </w:rPr>
        <w:t xml:space="preserve">продукції становила </w:t>
      </w:r>
      <w:r w:rsidRPr="003B0D05">
        <w:rPr>
          <w:rFonts w:ascii="Times New Roman" w:hAnsi="Times New Roman" w:cs="Times New Roman"/>
          <w:bCs/>
          <w:sz w:val="24"/>
          <w:szCs w:val="24"/>
          <w:lang w:val="uk-UA"/>
        </w:rPr>
        <w:t>99%, у 2021</w:t>
      </w:r>
      <w:r w:rsidR="006B4143">
        <w:rPr>
          <w:rFonts w:ascii="Times New Roman" w:hAnsi="Times New Roman" w:cs="Times New Roman"/>
          <w:bCs/>
          <w:sz w:val="24"/>
          <w:szCs w:val="24"/>
          <w:lang w:val="uk-UA"/>
        </w:rPr>
        <w:t xml:space="preserve"> році</w:t>
      </w:r>
      <w:r w:rsidRPr="003B0D05">
        <w:rPr>
          <w:rFonts w:ascii="Times New Roman" w:hAnsi="Times New Roman" w:cs="Times New Roman"/>
          <w:bCs/>
          <w:sz w:val="24"/>
          <w:szCs w:val="24"/>
          <w:lang w:val="uk-UA"/>
        </w:rPr>
        <w:t xml:space="preserve"> – 75%, а у 2023</w:t>
      </w:r>
      <w:r w:rsidR="006B4143">
        <w:rPr>
          <w:rFonts w:ascii="Times New Roman" w:hAnsi="Times New Roman" w:cs="Times New Roman"/>
          <w:bCs/>
          <w:sz w:val="24"/>
          <w:szCs w:val="24"/>
          <w:lang w:val="uk-UA"/>
        </w:rPr>
        <w:t xml:space="preserve"> році</w:t>
      </w:r>
      <w:r w:rsidRPr="003B0D05">
        <w:rPr>
          <w:rFonts w:ascii="Times New Roman" w:hAnsi="Times New Roman" w:cs="Times New Roman"/>
          <w:bCs/>
          <w:sz w:val="24"/>
          <w:szCs w:val="24"/>
          <w:lang w:val="uk-UA"/>
        </w:rPr>
        <w:t xml:space="preserve"> – 37%. </w:t>
      </w:r>
      <w:r w:rsidR="00F74DF0">
        <w:rPr>
          <w:rFonts w:ascii="Times New Roman" w:hAnsi="Times New Roman" w:cs="Times New Roman"/>
          <w:bCs/>
          <w:sz w:val="24"/>
          <w:szCs w:val="24"/>
          <w:lang w:val="uk-UA"/>
        </w:rPr>
        <w:t>Водночас</w:t>
      </w:r>
      <w:r w:rsidR="0034260B">
        <w:rPr>
          <w:rFonts w:ascii="Times New Roman" w:hAnsi="Times New Roman" w:cs="Times New Roman"/>
          <w:bCs/>
          <w:sz w:val="24"/>
          <w:szCs w:val="24"/>
          <w:lang w:val="uk-UA"/>
        </w:rPr>
        <w:t xml:space="preserve"> частка </w:t>
      </w:r>
      <w:proofErr w:type="spellStart"/>
      <w:r w:rsidR="0034260B">
        <w:rPr>
          <w:rFonts w:ascii="Times New Roman" w:hAnsi="Times New Roman" w:cs="Times New Roman"/>
          <w:bCs/>
          <w:sz w:val="24"/>
          <w:szCs w:val="24"/>
          <w:lang w:val="uk-UA"/>
        </w:rPr>
        <w:t>РФ</w:t>
      </w:r>
      <w:proofErr w:type="spellEnd"/>
      <w:r w:rsidRPr="003B0D05">
        <w:rPr>
          <w:rFonts w:ascii="Times New Roman" w:hAnsi="Times New Roman" w:cs="Times New Roman"/>
          <w:bCs/>
          <w:sz w:val="24"/>
          <w:szCs w:val="24"/>
          <w:lang w:val="uk-UA"/>
        </w:rPr>
        <w:t xml:space="preserve"> у цій структурі зросла з 0% у 2014 році до 12% у 2021</w:t>
      </w:r>
      <w:r w:rsidR="006B4143">
        <w:rPr>
          <w:rFonts w:ascii="Times New Roman" w:hAnsi="Times New Roman" w:cs="Times New Roman"/>
          <w:bCs/>
          <w:sz w:val="24"/>
          <w:szCs w:val="24"/>
          <w:lang w:val="uk-UA"/>
        </w:rPr>
        <w:t xml:space="preserve"> році</w:t>
      </w:r>
      <w:r w:rsidRPr="003B0D05">
        <w:rPr>
          <w:rFonts w:ascii="Times New Roman" w:hAnsi="Times New Roman" w:cs="Times New Roman"/>
          <w:bCs/>
          <w:sz w:val="24"/>
          <w:szCs w:val="24"/>
          <w:lang w:val="uk-UA"/>
        </w:rPr>
        <w:t xml:space="preserve"> </w:t>
      </w:r>
      <w:r w:rsidR="006B4143">
        <w:rPr>
          <w:rFonts w:ascii="Times New Roman" w:hAnsi="Times New Roman" w:cs="Times New Roman"/>
          <w:bCs/>
          <w:sz w:val="24"/>
          <w:szCs w:val="24"/>
          <w:lang w:val="uk-UA"/>
        </w:rPr>
        <w:t>та</w:t>
      </w:r>
      <w:r w:rsidRPr="003B0D05">
        <w:rPr>
          <w:rFonts w:ascii="Times New Roman" w:hAnsi="Times New Roman" w:cs="Times New Roman"/>
          <w:bCs/>
          <w:sz w:val="24"/>
          <w:szCs w:val="24"/>
          <w:lang w:val="uk-UA"/>
        </w:rPr>
        <w:t xml:space="preserve"> 32% у 2023</w:t>
      </w:r>
      <w:r w:rsidR="006B4143">
        <w:rPr>
          <w:rFonts w:ascii="Times New Roman" w:hAnsi="Times New Roman" w:cs="Times New Roman"/>
          <w:bCs/>
          <w:sz w:val="24"/>
          <w:szCs w:val="24"/>
          <w:lang w:val="uk-UA"/>
        </w:rPr>
        <w:t xml:space="preserve"> році</w:t>
      </w:r>
      <w:r w:rsidRPr="003B0D05">
        <w:rPr>
          <w:rFonts w:ascii="Times New Roman" w:hAnsi="Times New Roman" w:cs="Times New Roman"/>
          <w:sz w:val="24"/>
          <w:szCs w:val="24"/>
          <w:lang w:val="uk-UA"/>
        </w:rPr>
        <w:t xml:space="preserve"> </w:t>
      </w:r>
      <w:r w:rsidR="006729E0" w:rsidRPr="003B0D05">
        <w:rPr>
          <w:rFonts w:ascii="Times New Roman" w:hAnsi="Times New Roman" w:cs="Times New Roman"/>
          <w:sz w:val="24"/>
          <w:szCs w:val="24"/>
          <w:lang w:val="uk-UA"/>
        </w:rPr>
        <w:t>[</w:t>
      </w:r>
      <w:r w:rsidR="000053BC">
        <w:rPr>
          <w:rFonts w:ascii="Times New Roman" w:hAnsi="Times New Roman" w:cs="Times New Roman"/>
          <w:sz w:val="24"/>
          <w:szCs w:val="24"/>
          <w:lang w:val="uk-UA"/>
        </w:rPr>
        <w:t>2</w:t>
      </w:r>
      <w:r w:rsidR="00B158E1">
        <w:rPr>
          <w:rFonts w:ascii="Times New Roman" w:hAnsi="Times New Roman" w:cs="Times New Roman"/>
          <w:sz w:val="24"/>
          <w:szCs w:val="24"/>
          <w:lang w:val="uk-UA"/>
        </w:rPr>
        <w:t>1</w:t>
      </w:r>
      <w:r w:rsidR="006729E0" w:rsidRPr="003B0D05">
        <w:rPr>
          <w:rFonts w:ascii="Times New Roman" w:hAnsi="Times New Roman" w:cs="Times New Roman"/>
          <w:sz w:val="24"/>
          <w:szCs w:val="24"/>
          <w:lang w:val="uk-UA"/>
        </w:rPr>
        <w:t>]</w:t>
      </w:r>
      <w:r w:rsidR="000E3566" w:rsidRPr="003B0D05">
        <w:rPr>
          <w:rFonts w:ascii="Times New Roman" w:hAnsi="Times New Roman" w:cs="Times New Roman"/>
          <w:sz w:val="24"/>
          <w:szCs w:val="24"/>
          <w:lang w:val="uk-UA"/>
        </w:rPr>
        <w:t>.</w:t>
      </w:r>
      <w:r w:rsidR="00F807E6" w:rsidRPr="003B0D05">
        <w:rPr>
          <w:rFonts w:ascii="Times New Roman" w:hAnsi="Times New Roman" w:cs="Times New Roman"/>
          <w:sz w:val="24"/>
          <w:szCs w:val="24"/>
          <w:lang w:val="uk-UA"/>
        </w:rPr>
        <w:t xml:space="preserve"> </w:t>
      </w:r>
      <w:r w:rsidRPr="003B0D05">
        <w:rPr>
          <w:rFonts w:ascii="Times New Roman" w:hAnsi="Times New Roman" w:cs="Times New Roman"/>
          <w:bCs/>
          <w:sz w:val="24"/>
          <w:szCs w:val="24"/>
          <w:lang w:val="uk-UA"/>
        </w:rPr>
        <w:t xml:space="preserve">Водночас важливо відмітити, що за 9 місяців 2024 року український експорт соняшникової олії до Індії відновив зростання і досяг 428,1 </w:t>
      </w:r>
      <w:r w:rsidR="001852CA">
        <w:rPr>
          <w:rFonts w:ascii="Times New Roman" w:hAnsi="Times New Roman" w:cs="Times New Roman"/>
          <w:bCs/>
          <w:sz w:val="24"/>
          <w:szCs w:val="24"/>
          <w:lang w:val="uk-UA"/>
        </w:rPr>
        <w:t>млн</w:t>
      </w:r>
      <w:r w:rsidRPr="003B0D05">
        <w:rPr>
          <w:rFonts w:ascii="Times New Roman" w:hAnsi="Times New Roman" w:cs="Times New Roman"/>
          <w:bCs/>
          <w:sz w:val="24"/>
          <w:szCs w:val="24"/>
          <w:lang w:val="uk-UA"/>
        </w:rPr>
        <w:t xml:space="preserve"> дол. США (проти 337,5 </w:t>
      </w:r>
      <w:r w:rsidR="001852CA">
        <w:rPr>
          <w:rFonts w:ascii="Times New Roman" w:hAnsi="Times New Roman" w:cs="Times New Roman"/>
          <w:bCs/>
          <w:sz w:val="24"/>
          <w:szCs w:val="24"/>
          <w:lang w:val="uk-UA"/>
        </w:rPr>
        <w:t>млн</w:t>
      </w:r>
      <w:r w:rsidRPr="003B0D05">
        <w:rPr>
          <w:rFonts w:ascii="Times New Roman" w:hAnsi="Times New Roman" w:cs="Times New Roman"/>
          <w:bCs/>
          <w:sz w:val="24"/>
          <w:szCs w:val="24"/>
          <w:lang w:val="uk-UA"/>
        </w:rPr>
        <w:t xml:space="preserve"> дол. США за весь 2023 рік). </w:t>
      </w:r>
      <w:r w:rsidR="006B4143">
        <w:rPr>
          <w:rFonts w:ascii="Times New Roman" w:hAnsi="Times New Roman" w:cs="Times New Roman"/>
          <w:bCs/>
          <w:sz w:val="24"/>
          <w:szCs w:val="24"/>
          <w:lang w:val="uk-UA"/>
        </w:rPr>
        <w:t>А отже,</w:t>
      </w:r>
      <w:r w:rsidRPr="003B0D05">
        <w:rPr>
          <w:rFonts w:ascii="Times New Roman" w:hAnsi="Times New Roman" w:cs="Times New Roman"/>
          <w:bCs/>
          <w:sz w:val="24"/>
          <w:szCs w:val="24"/>
          <w:lang w:val="uk-UA"/>
        </w:rPr>
        <w:t xml:space="preserve"> є підстави сподіватис</w:t>
      </w:r>
      <w:r w:rsidR="006B4143">
        <w:rPr>
          <w:rFonts w:ascii="Times New Roman" w:hAnsi="Times New Roman" w:cs="Times New Roman"/>
          <w:bCs/>
          <w:sz w:val="24"/>
          <w:szCs w:val="24"/>
          <w:lang w:val="uk-UA"/>
        </w:rPr>
        <w:t>я</w:t>
      </w:r>
      <w:r w:rsidRPr="003B0D05">
        <w:rPr>
          <w:rFonts w:ascii="Times New Roman" w:hAnsi="Times New Roman" w:cs="Times New Roman"/>
          <w:bCs/>
          <w:sz w:val="24"/>
          <w:szCs w:val="24"/>
          <w:lang w:val="uk-UA"/>
        </w:rPr>
        <w:t xml:space="preserve"> на поступове відновлення ринку збуту вітчизняної соняшникової олії в країн</w:t>
      </w:r>
      <w:r w:rsidR="00B04BBE">
        <w:rPr>
          <w:rFonts w:ascii="Times New Roman" w:hAnsi="Times New Roman" w:cs="Times New Roman"/>
          <w:bCs/>
          <w:sz w:val="24"/>
          <w:szCs w:val="24"/>
          <w:lang w:val="uk-UA"/>
        </w:rPr>
        <w:t>у</w:t>
      </w:r>
      <w:r w:rsidRPr="003B0D05">
        <w:rPr>
          <w:rFonts w:ascii="Times New Roman" w:hAnsi="Times New Roman" w:cs="Times New Roman"/>
          <w:bCs/>
          <w:sz w:val="24"/>
          <w:szCs w:val="24"/>
          <w:lang w:val="uk-UA"/>
        </w:rPr>
        <w:t>, яка є найбільшим світовим імпортером цієї продукції (із часткою 18% глобального ринку)</w:t>
      </w:r>
      <w:r w:rsidRPr="003B0D05">
        <w:rPr>
          <w:rFonts w:ascii="Times New Roman" w:hAnsi="Times New Roman" w:cs="Times New Roman"/>
          <w:sz w:val="24"/>
          <w:szCs w:val="24"/>
          <w:lang w:val="uk-UA"/>
        </w:rPr>
        <w:t>.</w:t>
      </w:r>
    </w:p>
    <w:p w14:paraId="67CA640A" w14:textId="6E6DF233" w:rsidR="006F5B93" w:rsidRPr="003B0D05" w:rsidRDefault="006F5B93" w:rsidP="006F5B93">
      <w:pPr>
        <w:spacing w:after="0" w:line="360" w:lineRule="auto"/>
        <w:ind w:firstLine="720"/>
        <w:jc w:val="both"/>
        <w:rPr>
          <w:rFonts w:ascii="Times New Roman" w:hAnsi="Times New Roman" w:cs="Times New Roman"/>
          <w:sz w:val="24"/>
          <w:szCs w:val="24"/>
          <w:lang w:val="uk-UA"/>
        </w:rPr>
      </w:pPr>
      <w:r w:rsidRPr="003B0D05">
        <w:rPr>
          <w:rFonts w:ascii="Times New Roman" w:hAnsi="Times New Roman" w:cs="Times New Roman"/>
          <w:sz w:val="24"/>
          <w:szCs w:val="24"/>
          <w:lang w:val="uk-UA"/>
        </w:rPr>
        <w:t>Другою найбільшою країною-імпортером української соняшникової олії до 2022 року був Китай</w:t>
      </w:r>
      <w:r w:rsidR="006B4143">
        <w:rPr>
          <w:rFonts w:ascii="Times New Roman" w:hAnsi="Times New Roman" w:cs="Times New Roman"/>
          <w:sz w:val="24"/>
          <w:szCs w:val="24"/>
          <w:lang w:val="uk-UA"/>
        </w:rPr>
        <w:t>,</w:t>
      </w:r>
      <w:r w:rsidRPr="003B0D05">
        <w:rPr>
          <w:rFonts w:ascii="Times New Roman" w:hAnsi="Times New Roman" w:cs="Times New Roman"/>
          <w:sz w:val="24"/>
          <w:szCs w:val="24"/>
          <w:lang w:val="uk-UA"/>
        </w:rPr>
        <w:t xml:space="preserve"> частка</w:t>
      </w:r>
      <w:r w:rsidR="006B4143">
        <w:rPr>
          <w:rFonts w:ascii="Times New Roman" w:hAnsi="Times New Roman" w:cs="Times New Roman"/>
          <w:sz w:val="24"/>
          <w:szCs w:val="24"/>
          <w:lang w:val="uk-UA"/>
        </w:rPr>
        <w:t xml:space="preserve"> якого</w:t>
      </w:r>
      <w:r w:rsidRPr="003B0D05">
        <w:rPr>
          <w:rFonts w:ascii="Times New Roman" w:hAnsi="Times New Roman" w:cs="Times New Roman"/>
          <w:sz w:val="24"/>
          <w:szCs w:val="24"/>
          <w:lang w:val="uk-UA"/>
        </w:rPr>
        <w:t xml:space="preserve"> у глобальному імпорті соняшникової олії у 2023 році досягла 9,4%. У 2014 році Україна забезпечувала </w:t>
      </w:r>
      <w:r w:rsidRPr="003B0D05">
        <w:rPr>
          <w:rFonts w:ascii="Times New Roman" w:hAnsi="Times New Roman" w:cs="Times New Roman"/>
          <w:bCs/>
          <w:sz w:val="24"/>
          <w:szCs w:val="24"/>
          <w:lang w:val="uk-UA"/>
        </w:rPr>
        <w:t>94,5%</w:t>
      </w:r>
      <w:r w:rsidRPr="003B0D05">
        <w:rPr>
          <w:rFonts w:ascii="Times New Roman" w:hAnsi="Times New Roman" w:cs="Times New Roman"/>
          <w:sz w:val="24"/>
          <w:szCs w:val="24"/>
          <w:lang w:val="uk-UA"/>
        </w:rPr>
        <w:t xml:space="preserve"> імпортних потреб у соняшниковій олії Китаю</w:t>
      </w:r>
      <w:r w:rsidR="00892CC6">
        <w:rPr>
          <w:rFonts w:ascii="Times New Roman" w:hAnsi="Times New Roman" w:cs="Times New Roman"/>
          <w:sz w:val="24"/>
          <w:szCs w:val="24"/>
          <w:lang w:val="uk-UA"/>
        </w:rPr>
        <w:t xml:space="preserve"> </w:t>
      </w:r>
      <w:r w:rsidR="00892CC6" w:rsidRPr="003B0D05">
        <w:rPr>
          <w:rFonts w:ascii="Times New Roman" w:hAnsi="Times New Roman" w:cs="Times New Roman"/>
          <w:sz w:val="24"/>
          <w:szCs w:val="24"/>
          <w:lang w:val="uk-UA"/>
        </w:rPr>
        <w:t>проти 0% у 2009</w:t>
      </w:r>
      <w:r w:rsidR="00892CC6">
        <w:rPr>
          <w:rFonts w:ascii="Times New Roman" w:hAnsi="Times New Roman" w:cs="Times New Roman"/>
          <w:sz w:val="24"/>
          <w:szCs w:val="24"/>
          <w:lang w:val="uk-UA"/>
        </w:rPr>
        <w:t xml:space="preserve"> році</w:t>
      </w:r>
      <w:r w:rsidRPr="003B0D05">
        <w:rPr>
          <w:rFonts w:ascii="Times New Roman" w:hAnsi="Times New Roman" w:cs="Times New Roman"/>
          <w:sz w:val="24"/>
          <w:szCs w:val="24"/>
          <w:lang w:val="uk-UA"/>
        </w:rPr>
        <w:t>. Але</w:t>
      </w:r>
      <w:r w:rsidRPr="003B0D05">
        <w:rPr>
          <w:rFonts w:ascii="Times New Roman" w:hAnsi="Times New Roman" w:cs="Times New Roman"/>
          <w:sz w:val="24"/>
          <w:szCs w:val="24"/>
          <w:lang w:val="ru-RU"/>
        </w:rPr>
        <w:t xml:space="preserve"> </w:t>
      </w:r>
      <w:r w:rsidRPr="003B0D05">
        <w:rPr>
          <w:rFonts w:ascii="Times New Roman" w:hAnsi="Times New Roman" w:cs="Times New Roman"/>
          <w:sz w:val="24"/>
          <w:szCs w:val="24"/>
          <w:lang w:val="uk-UA"/>
        </w:rPr>
        <w:t>з 2015 року значення цього показника поступово зменшувалос</w:t>
      </w:r>
      <w:r w:rsidR="00892CC6">
        <w:rPr>
          <w:rFonts w:ascii="Times New Roman" w:hAnsi="Times New Roman" w:cs="Times New Roman"/>
          <w:sz w:val="24"/>
          <w:szCs w:val="24"/>
          <w:lang w:val="uk-UA"/>
        </w:rPr>
        <w:t>я</w:t>
      </w:r>
      <w:r w:rsidR="00892CC6" w:rsidRPr="00892CC6">
        <w:rPr>
          <w:rFonts w:ascii="Times New Roman" w:hAnsi="Times New Roman" w:cs="Times New Roman"/>
          <w:sz w:val="24"/>
          <w:szCs w:val="24"/>
          <w:lang w:val="uk-UA"/>
        </w:rPr>
        <w:t xml:space="preserve"> </w:t>
      </w:r>
      <w:r w:rsidR="00892CC6" w:rsidRPr="003B0D05">
        <w:rPr>
          <w:rFonts w:ascii="Times New Roman" w:hAnsi="Times New Roman" w:cs="Times New Roman"/>
          <w:sz w:val="24"/>
          <w:szCs w:val="24"/>
          <w:lang w:val="uk-UA"/>
        </w:rPr>
        <w:t>до 39,6%</w:t>
      </w:r>
      <w:r w:rsidRPr="003B0D05">
        <w:rPr>
          <w:rFonts w:ascii="Times New Roman" w:hAnsi="Times New Roman" w:cs="Times New Roman"/>
          <w:sz w:val="24"/>
          <w:szCs w:val="24"/>
          <w:lang w:val="uk-UA"/>
        </w:rPr>
        <w:t xml:space="preserve"> у 2023</w:t>
      </w:r>
      <w:r w:rsidR="00892CC6">
        <w:rPr>
          <w:rFonts w:ascii="Times New Roman" w:hAnsi="Times New Roman" w:cs="Times New Roman"/>
          <w:sz w:val="24"/>
          <w:szCs w:val="24"/>
          <w:lang w:val="uk-UA"/>
        </w:rPr>
        <w:t xml:space="preserve"> році, коли </w:t>
      </w:r>
      <w:r w:rsidR="00892CC6" w:rsidRPr="003B0D05">
        <w:rPr>
          <w:rFonts w:ascii="Times New Roman" w:hAnsi="Times New Roman" w:cs="Times New Roman"/>
          <w:sz w:val="24"/>
          <w:szCs w:val="24"/>
          <w:lang w:val="uk-UA"/>
        </w:rPr>
        <w:t>до Китаю було експортовано 11% української соняшникової олії проти 14% у 2021</w:t>
      </w:r>
      <w:r w:rsidR="00892CC6">
        <w:rPr>
          <w:rFonts w:ascii="Times New Roman" w:hAnsi="Times New Roman" w:cs="Times New Roman"/>
          <w:sz w:val="24"/>
          <w:szCs w:val="24"/>
          <w:lang w:val="uk-UA"/>
        </w:rPr>
        <w:t xml:space="preserve"> році</w:t>
      </w:r>
      <w:r w:rsidRPr="003B0D05">
        <w:rPr>
          <w:rFonts w:ascii="Times New Roman" w:hAnsi="Times New Roman" w:cs="Times New Roman"/>
          <w:sz w:val="24"/>
          <w:szCs w:val="24"/>
          <w:lang w:val="uk-UA"/>
        </w:rPr>
        <w:t xml:space="preserve">. </w:t>
      </w:r>
      <w:r w:rsidR="00892CC6">
        <w:rPr>
          <w:rFonts w:ascii="Times New Roman" w:hAnsi="Times New Roman" w:cs="Times New Roman"/>
          <w:sz w:val="24"/>
          <w:szCs w:val="24"/>
          <w:lang w:val="uk-UA"/>
        </w:rPr>
        <w:t>Водночас</w:t>
      </w:r>
      <w:r w:rsidR="0034260B">
        <w:rPr>
          <w:rFonts w:ascii="Times New Roman" w:hAnsi="Times New Roman" w:cs="Times New Roman"/>
          <w:sz w:val="24"/>
          <w:szCs w:val="24"/>
          <w:lang w:val="uk-UA"/>
        </w:rPr>
        <w:t xml:space="preserve"> частка </w:t>
      </w:r>
      <w:proofErr w:type="spellStart"/>
      <w:r w:rsidR="0034260B">
        <w:rPr>
          <w:rFonts w:ascii="Times New Roman" w:hAnsi="Times New Roman" w:cs="Times New Roman"/>
          <w:sz w:val="24"/>
          <w:szCs w:val="24"/>
          <w:lang w:val="uk-UA"/>
        </w:rPr>
        <w:t>РФ</w:t>
      </w:r>
      <w:proofErr w:type="spellEnd"/>
      <w:r w:rsidRPr="003B0D05">
        <w:rPr>
          <w:rFonts w:ascii="Times New Roman" w:hAnsi="Times New Roman" w:cs="Times New Roman"/>
          <w:sz w:val="24"/>
          <w:szCs w:val="24"/>
          <w:lang w:val="uk-UA"/>
        </w:rPr>
        <w:t xml:space="preserve"> в імпорті соняшникової олії Китаю зросла з 5% у 2015 році до 52% у 2023-му. </w:t>
      </w:r>
    </w:p>
    <w:p w14:paraId="5A6CBD0E" w14:textId="635AF08F" w:rsidR="00DF7E79" w:rsidRPr="003B0D05" w:rsidRDefault="00DF7E79" w:rsidP="00DF7E79">
      <w:pPr>
        <w:spacing w:after="0" w:line="360" w:lineRule="auto"/>
        <w:ind w:firstLine="720"/>
        <w:jc w:val="both"/>
        <w:rPr>
          <w:rFonts w:ascii="Times New Roman" w:hAnsi="Times New Roman" w:cs="Times New Roman"/>
          <w:sz w:val="24"/>
          <w:szCs w:val="24"/>
          <w:lang w:val="uk-UA"/>
        </w:rPr>
      </w:pPr>
      <w:r w:rsidRPr="003B0D05">
        <w:rPr>
          <w:rFonts w:ascii="Times New Roman" w:hAnsi="Times New Roman" w:cs="Times New Roman"/>
          <w:sz w:val="24"/>
          <w:szCs w:val="24"/>
          <w:lang w:val="uk-UA"/>
        </w:rPr>
        <w:t>З-поміж груп країн у географічній структурі експорту соняшникової олії України частка країн ЄС зросла з 11% у 2013 році до 50,9% у 2023</w:t>
      </w:r>
      <w:r w:rsidR="0081622C">
        <w:rPr>
          <w:rFonts w:ascii="Times New Roman" w:hAnsi="Times New Roman" w:cs="Times New Roman"/>
          <w:sz w:val="24"/>
          <w:szCs w:val="24"/>
          <w:lang w:val="uk-UA"/>
        </w:rPr>
        <w:t xml:space="preserve"> році</w:t>
      </w:r>
      <w:r w:rsidRPr="003B0D05">
        <w:rPr>
          <w:rFonts w:ascii="Times New Roman" w:hAnsi="Times New Roman" w:cs="Times New Roman"/>
          <w:sz w:val="24"/>
          <w:szCs w:val="24"/>
          <w:lang w:val="uk-UA"/>
        </w:rPr>
        <w:t>, але зменшилас</w:t>
      </w:r>
      <w:r w:rsidR="00E16097">
        <w:rPr>
          <w:rFonts w:ascii="Times New Roman" w:hAnsi="Times New Roman" w:cs="Times New Roman"/>
          <w:sz w:val="24"/>
          <w:szCs w:val="24"/>
          <w:lang w:val="uk-UA"/>
        </w:rPr>
        <w:t>я</w:t>
      </w:r>
      <w:r w:rsidRPr="003B0D05">
        <w:rPr>
          <w:rFonts w:ascii="Times New Roman" w:hAnsi="Times New Roman" w:cs="Times New Roman"/>
          <w:sz w:val="24"/>
          <w:szCs w:val="24"/>
          <w:lang w:val="uk-UA"/>
        </w:rPr>
        <w:t xml:space="preserve"> частка країн Азії з 68,4% до 42,5% відповідно. У 2023 році Україна забезпечувала 95% (проти 45% у 2013</w:t>
      </w:r>
      <w:r w:rsidR="00E16097">
        <w:rPr>
          <w:rFonts w:ascii="Times New Roman" w:hAnsi="Times New Roman" w:cs="Times New Roman"/>
          <w:sz w:val="24"/>
          <w:szCs w:val="24"/>
          <w:lang w:val="uk-UA"/>
        </w:rPr>
        <w:t xml:space="preserve"> році</w:t>
      </w:r>
      <w:r w:rsidRPr="003B0D05">
        <w:rPr>
          <w:rFonts w:ascii="Times New Roman" w:hAnsi="Times New Roman" w:cs="Times New Roman"/>
          <w:sz w:val="24"/>
          <w:szCs w:val="24"/>
          <w:lang w:val="uk-UA"/>
        </w:rPr>
        <w:t>) імпортних потреб ринку ЄС у цій продукції. При цьому на країни ЄС у 2023 році припадало 31,8% світового імпорту соняшникової олії, а країни Азії – 47,9%. У І півріччі 2024 року порівняно з відповідним періодом 2023</w:t>
      </w:r>
      <w:r w:rsidR="00E16097">
        <w:rPr>
          <w:rFonts w:ascii="Times New Roman" w:hAnsi="Times New Roman" w:cs="Times New Roman"/>
          <w:sz w:val="24"/>
          <w:szCs w:val="24"/>
          <w:lang w:val="uk-UA"/>
        </w:rPr>
        <w:t xml:space="preserve"> року</w:t>
      </w:r>
      <w:r w:rsidRPr="003B0D05">
        <w:rPr>
          <w:rFonts w:ascii="Times New Roman" w:hAnsi="Times New Roman" w:cs="Times New Roman"/>
          <w:sz w:val="24"/>
          <w:szCs w:val="24"/>
          <w:lang w:val="uk-UA"/>
        </w:rPr>
        <w:t xml:space="preserve"> експорт соняшникової олії з України до </w:t>
      </w:r>
      <w:r w:rsidRPr="003B0D05">
        <w:rPr>
          <w:rFonts w:ascii="Times New Roman" w:hAnsi="Times New Roman" w:cs="Times New Roman"/>
          <w:sz w:val="24"/>
          <w:szCs w:val="24"/>
          <w:lang w:val="uk-UA"/>
        </w:rPr>
        <w:lastRenderedPageBreak/>
        <w:t xml:space="preserve">країн ЄС збільшився на 45% і сягнув 1,7 </w:t>
      </w:r>
      <w:r w:rsidR="00D16F08">
        <w:rPr>
          <w:rFonts w:ascii="Times New Roman" w:hAnsi="Times New Roman" w:cs="Times New Roman"/>
          <w:sz w:val="24"/>
          <w:szCs w:val="24"/>
          <w:lang w:val="uk-UA"/>
        </w:rPr>
        <w:t>млрд</w:t>
      </w:r>
      <w:r w:rsidRPr="003B0D05">
        <w:rPr>
          <w:rFonts w:ascii="Times New Roman" w:hAnsi="Times New Roman" w:cs="Times New Roman"/>
          <w:sz w:val="24"/>
          <w:szCs w:val="24"/>
          <w:lang w:val="uk-UA"/>
        </w:rPr>
        <w:t xml:space="preserve"> дол. США, тоді як до країн Азії зменшився на 56,4% і склав 967,7 </w:t>
      </w:r>
      <w:r w:rsidR="001852CA">
        <w:rPr>
          <w:rFonts w:ascii="Times New Roman" w:hAnsi="Times New Roman" w:cs="Times New Roman"/>
          <w:sz w:val="24"/>
          <w:szCs w:val="24"/>
          <w:lang w:val="uk-UA"/>
        </w:rPr>
        <w:t>млн</w:t>
      </w:r>
      <w:r w:rsidRPr="003B0D05">
        <w:rPr>
          <w:rFonts w:ascii="Times New Roman" w:hAnsi="Times New Roman" w:cs="Times New Roman"/>
          <w:sz w:val="24"/>
          <w:szCs w:val="24"/>
          <w:lang w:val="uk-UA"/>
        </w:rPr>
        <w:t xml:space="preserve"> дол. США. </w:t>
      </w:r>
    </w:p>
    <w:p w14:paraId="189DB1BB" w14:textId="16242F49" w:rsidR="004E2630" w:rsidRPr="008A78D0" w:rsidRDefault="00DF7E79" w:rsidP="008A78D0">
      <w:pPr>
        <w:spacing w:after="0" w:line="360" w:lineRule="auto"/>
        <w:ind w:firstLine="720"/>
        <w:jc w:val="both"/>
        <w:rPr>
          <w:rFonts w:ascii="Times New Roman" w:hAnsi="Times New Roman" w:cs="Times New Roman"/>
          <w:sz w:val="24"/>
          <w:szCs w:val="24"/>
          <w:lang w:val="uk-UA"/>
        </w:rPr>
      </w:pPr>
      <w:r w:rsidRPr="003B0D05">
        <w:rPr>
          <w:rFonts w:ascii="Times New Roman" w:hAnsi="Times New Roman" w:cs="Times New Roman"/>
          <w:sz w:val="24"/>
          <w:szCs w:val="24"/>
          <w:lang w:val="uk-UA"/>
        </w:rPr>
        <w:t xml:space="preserve">Другою за вагомістю товарною позицією у структурі українського аграрного експорту з часткою 22,6% у 2023 році є кукурудза (код </w:t>
      </w:r>
      <w:proofErr w:type="spellStart"/>
      <w:r w:rsidRPr="003B0D05">
        <w:rPr>
          <w:rFonts w:ascii="Times New Roman" w:hAnsi="Times New Roman" w:cs="Times New Roman"/>
          <w:sz w:val="24"/>
          <w:szCs w:val="24"/>
          <w:lang w:val="en-US"/>
        </w:rPr>
        <w:t>SITC</w:t>
      </w:r>
      <w:proofErr w:type="spellEnd"/>
      <w:r w:rsidR="00450F69">
        <w:rPr>
          <w:rFonts w:ascii="Times New Roman" w:hAnsi="Times New Roman" w:cs="Times New Roman"/>
          <w:sz w:val="24"/>
          <w:szCs w:val="24"/>
          <w:lang w:val="uk-UA"/>
        </w:rPr>
        <w:t>:</w:t>
      </w:r>
      <w:r w:rsidRPr="003B0D05">
        <w:rPr>
          <w:rFonts w:ascii="Times New Roman" w:hAnsi="Times New Roman" w:cs="Times New Roman"/>
          <w:sz w:val="24"/>
          <w:szCs w:val="24"/>
          <w:lang w:val="uk-UA"/>
        </w:rPr>
        <w:t xml:space="preserve"> 1005). Упродовж</w:t>
      </w:r>
      <w:r w:rsidRPr="00DF7E79">
        <w:rPr>
          <w:rFonts w:ascii="Times New Roman" w:hAnsi="Times New Roman" w:cs="Times New Roman"/>
          <w:sz w:val="24"/>
          <w:szCs w:val="24"/>
          <w:lang w:val="uk-UA"/>
        </w:rPr>
        <w:t xml:space="preserve"> 2022</w:t>
      </w:r>
      <w:r w:rsidR="003E17B6">
        <w:rPr>
          <w:rFonts w:ascii="Times New Roman" w:hAnsi="Times New Roman" w:cs="Times New Roman"/>
          <w:sz w:val="24"/>
          <w:szCs w:val="24"/>
          <w:lang w:val="uk-UA"/>
        </w:rPr>
        <w:t>–</w:t>
      </w:r>
      <w:r w:rsidRPr="00DF7E79">
        <w:rPr>
          <w:rFonts w:ascii="Times New Roman" w:hAnsi="Times New Roman" w:cs="Times New Roman"/>
          <w:sz w:val="24"/>
          <w:szCs w:val="24"/>
          <w:lang w:val="uk-UA"/>
        </w:rPr>
        <w:t xml:space="preserve">2023 років експорт кукурудзи з України зменшився на 17% (з 5,9 </w:t>
      </w:r>
      <w:r w:rsidR="00D16F08">
        <w:rPr>
          <w:rFonts w:ascii="Times New Roman" w:hAnsi="Times New Roman" w:cs="Times New Roman"/>
          <w:sz w:val="24"/>
          <w:szCs w:val="24"/>
          <w:lang w:val="uk-UA"/>
        </w:rPr>
        <w:t>млрд</w:t>
      </w:r>
      <w:r w:rsidRPr="00DF7E79">
        <w:rPr>
          <w:rFonts w:ascii="Times New Roman" w:hAnsi="Times New Roman" w:cs="Times New Roman"/>
          <w:sz w:val="24"/>
          <w:szCs w:val="24"/>
          <w:lang w:val="uk-UA"/>
        </w:rPr>
        <w:t xml:space="preserve"> дол. США до 4,9 </w:t>
      </w:r>
      <w:r w:rsidR="00D16F08">
        <w:rPr>
          <w:rFonts w:ascii="Times New Roman" w:hAnsi="Times New Roman" w:cs="Times New Roman"/>
          <w:sz w:val="24"/>
          <w:szCs w:val="24"/>
          <w:lang w:val="uk-UA"/>
        </w:rPr>
        <w:t>млрд</w:t>
      </w:r>
      <w:r w:rsidRPr="00DF7E79">
        <w:rPr>
          <w:rFonts w:ascii="Times New Roman" w:hAnsi="Times New Roman" w:cs="Times New Roman"/>
          <w:sz w:val="24"/>
          <w:szCs w:val="24"/>
          <w:lang w:val="uk-UA"/>
        </w:rPr>
        <w:t xml:space="preserve"> дол. США), а за 9 місяців 2024 року склав 3,7 </w:t>
      </w:r>
      <w:r w:rsidR="00D16F08">
        <w:rPr>
          <w:rFonts w:ascii="Times New Roman" w:hAnsi="Times New Roman" w:cs="Times New Roman"/>
          <w:sz w:val="24"/>
          <w:szCs w:val="24"/>
          <w:lang w:val="uk-UA"/>
        </w:rPr>
        <w:t>млрд</w:t>
      </w:r>
      <w:r w:rsidRPr="00DF7E79">
        <w:rPr>
          <w:rFonts w:ascii="Times New Roman" w:hAnsi="Times New Roman" w:cs="Times New Roman"/>
          <w:sz w:val="24"/>
          <w:szCs w:val="24"/>
          <w:lang w:val="uk-UA"/>
        </w:rPr>
        <w:t xml:space="preserve"> дол. США. На глобальному ринку кукурудзи Україна займає </w:t>
      </w:r>
      <w:r w:rsidR="003E17B6">
        <w:rPr>
          <w:rFonts w:ascii="Times New Roman" w:hAnsi="Times New Roman" w:cs="Times New Roman"/>
          <w:sz w:val="24"/>
          <w:szCs w:val="24"/>
          <w:lang w:val="uk-UA"/>
        </w:rPr>
        <w:t>четверте</w:t>
      </w:r>
      <w:r w:rsidRPr="00DF7E79">
        <w:rPr>
          <w:rFonts w:ascii="Times New Roman" w:hAnsi="Times New Roman" w:cs="Times New Roman"/>
          <w:sz w:val="24"/>
          <w:szCs w:val="24"/>
          <w:lang w:val="uk-UA"/>
        </w:rPr>
        <w:t xml:space="preserve"> місце серед експортерів, поступаючись США, Бразилії і Аргентині</w:t>
      </w:r>
      <w:r w:rsidR="004E2630" w:rsidRPr="008A78D0">
        <w:rPr>
          <w:rFonts w:ascii="Times New Roman" w:hAnsi="Times New Roman" w:cs="Times New Roman"/>
          <w:sz w:val="24"/>
          <w:szCs w:val="24"/>
          <w:lang w:val="uk-UA"/>
        </w:rPr>
        <w:t xml:space="preserve"> (рис.</w:t>
      </w:r>
      <w:r w:rsidR="003E17B6">
        <w:rPr>
          <w:rFonts w:ascii="Times New Roman" w:hAnsi="Times New Roman" w:cs="Times New Roman"/>
          <w:sz w:val="24"/>
          <w:szCs w:val="24"/>
          <w:lang w:val="uk-UA"/>
        </w:rPr>
        <w:t xml:space="preserve"> </w:t>
      </w:r>
      <w:r w:rsidR="0094536E" w:rsidRPr="008A78D0">
        <w:rPr>
          <w:rFonts w:ascii="Times New Roman" w:hAnsi="Times New Roman" w:cs="Times New Roman"/>
          <w:sz w:val="24"/>
          <w:szCs w:val="24"/>
          <w:lang w:val="uk-UA"/>
        </w:rPr>
        <w:t>5</w:t>
      </w:r>
      <w:r w:rsidR="003E17B6" w:rsidRPr="003E17B6">
        <w:rPr>
          <w:rFonts w:ascii="Times New Roman" w:hAnsi="Times New Roman" w:cs="Times New Roman"/>
          <w:sz w:val="24"/>
          <w:szCs w:val="24"/>
          <w:lang w:val="uk-UA"/>
        </w:rPr>
        <w:t>, за даними</w:t>
      </w:r>
      <w:r w:rsidR="003E17B6">
        <w:rPr>
          <w:rFonts w:ascii="Times New Roman" w:hAnsi="Times New Roman" w:cs="Times New Roman"/>
          <w:sz w:val="24"/>
          <w:szCs w:val="24"/>
          <w:lang w:val="uk-UA"/>
        </w:rPr>
        <w:t xml:space="preserve"> </w:t>
      </w:r>
      <w:r w:rsidR="001B4843" w:rsidRPr="001B4843">
        <w:rPr>
          <w:rFonts w:ascii="Times New Roman" w:hAnsi="Times New Roman" w:cs="Times New Roman"/>
          <w:sz w:val="24"/>
          <w:szCs w:val="24"/>
          <w:lang w:val="uk-UA"/>
        </w:rPr>
        <w:t>[2</w:t>
      </w:r>
      <w:r w:rsidR="00B158E1">
        <w:rPr>
          <w:rFonts w:ascii="Times New Roman" w:hAnsi="Times New Roman" w:cs="Times New Roman"/>
          <w:sz w:val="24"/>
          <w:szCs w:val="24"/>
          <w:lang w:val="uk-UA"/>
        </w:rPr>
        <w:t>2</w:t>
      </w:r>
      <w:r w:rsidR="001B4843" w:rsidRPr="001B4843">
        <w:rPr>
          <w:rFonts w:ascii="Times New Roman" w:hAnsi="Times New Roman" w:cs="Times New Roman"/>
          <w:sz w:val="24"/>
          <w:szCs w:val="24"/>
          <w:lang w:val="uk-UA"/>
        </w:rPr>
        <w:t>]</w:t>
      </w:r>
      <w:r w:rsidR="003E17B6" w:rsidRPr="003E17B6">
        <w:rPr>
          <w:rFonts w:ascii="Times New Roman" w:hAnsi="Times New Roman" w:cs="Times New Roman"/>
          <w:sz w:val="24"/>
          <w:szCs w:val="24"/>
          <w:lang w:val="uk-UA"/>
        </w:rPr>
        <w:t xml:space="preserve"> </w:t>
      </w:r>
      <w:r w:rsidR="003E17B6" w:rsidRPr="008A78D0">
        <w:rPr>
          <w:rFonts w:ascii="Times New Roman" w:hAnsi="Times New Roman" w:cs="Times New Roman"/>
          <w:sz w:val="24"/>
          <w:szCs w:val="24"/>
          <w:lang w:val="uk-UA"/>
        </w:rPr>
        <w:t>)</w:t>
      </w:r>
      <w:r w:rsidR="004E2630" w:rsidRPr="008A78D0">
        <w:rPr>
          <w:rFonts w:ascii="Times New Roman" w:hAnsi="Times New Roman" w:cs="Times New Roman"/>
          <w:sz w:val="24"/>
          <w:szCs w:val="24"/>
          <w:lang w:val="uk-UA"/>
        </w:rPr>
        <w:t>.</w:t>
      </w:r>
    </w:p>
    <w:p w14:paraId="74B81F22" w14:textId="77777777" w:rsidR="004E2630" w:rsidRDefault="004E2630" w:rsidP="004E2630">
      <w:pPr>
        <w:spacing w:after="0" w:line="240" w:lineRule="auto"/>
        <w:jc w:val="both"/>
        <w:rPr>
          <w:rFonts w:ascii="Times New Roman" w:hAnsi="Times New Roman" w:cs="Times New Roman"/>
          <w:sz w:val="26"/>
          <w:szCs w:val="26"/>
          <w:lang w:val="uk-UA"/>
        </w:rPr>
      </w:pPr>
      <w:r>
        <w:rPr>
          <w:noProof/>
          <w:lang w:eastAsia="en-GB"/>
        </w:rPr>
        <w:drawing>
          <wp:inline distT="0" distB="0" distL="0" distR="0" wp14:anchorId="3A1B5811" wp14:editId="134CE055">
            <wp:extent cx="6123940" cy="2085975"/>
            <wp:effectExtent l="0" t="0" r="10160" b="9525"/>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8F5123" w14:textId="643D79EA" w:rsidR="004E2630" w:rsidRPr="008E5967" w:rsidRDefault="00060F21" w:rsidP="00532200">
      <w:pPr>
        <w:spacing w:after="0" w:line="360" w:lineRule="auto"/>
        <w:ind w:firstLine="720"/>
        <w:jc w:val="both"/>
        <w:rPr>
          <w:rFonts w:ascii="Times New Roman" w:hAnsi="Times New Roman" w:cs="Times New Roman"/>
          <w:b/>
          <w:bCs/>
          <w:sz w:val="24"/>
          <w:szCs w:val="24"/>
          <w:lang w:val="uk-UA"/>
        </w:rPr>
      </w:pPr>
      <w:r w:rsidRPr="008E5967">
        <w:rPr>
          <w:rFonts w:ascii="Times New Roman" w:hAnsi="Times New Roman" w:cs="Times New Roman"/>
          <w:b/>
          <w:bCs/>
          <w:sz w:val="24"/>
          <w:szCs w:val="24"/>
          <w:lang w:val="uk-UA"/>
        </w:rPr>
        <w:t>Рис</w:t>
      </w:r>
      <w:r w:rsidR="0094536E" w:rsidRPr="008E5967">
        <w:rPr>
          <w:rFonts w:ascii="Times New Roman" w:hAnsi="Times New Roman" w:cs="Times New Roman"/>
          <w:b/>
          <w:bCs/>
          <w:sz w:val="24"/>
          <w:szCs w:val="24"/>
          <w:lang w:val="uk-UA"/>
        </w:rPr>
        <w:t>.</w:t>
      </w:r>
      <w:r w:rsidR="008E5967" w:rsidRPr="008E5967">
        <w:rPr>
          <w:rFonts w:ascii="Times New Roman" w:hAnsi="Times New Roman" w:cs="Times New Roman"/>
          <w:b/>
          <w:bCs/>
          <w:sz w:val="24"/>
          <w:szCs w:val="24"/>
          <w:lang w:val="uk-UA"/>
        </w:rPr>
        <w:t xml:space="preserve"> </w:t>
      </w:r>
      <w:r w:rsidR="0094536E" w:rsidRPr="008E5967">
        <w:rPr>
          <w:rFonts w:ascii="Times New Roman" w:hAnsi="Times New Roman" w:cs="Times New Roman"/>
          <w:b/>
          <w:bCs/>
          <w:sz w:val="24"/>
          <w:szCs w:val="24"/>
          <w:lang w:val="uk-UA"/>
        </w:rPr>
        <w:t>5</w:t>
      </w:r>
      <w:r w:rsidR="008E5967" w:rsidRPr="008E5967">
        <w:rPr>
          <w:rFonts w:ascii="Times New Roman" w:hAnsi="Times New Roman" w:cs="Times New Roman"/>
          <w:b/>
          <w:bCs/>
          <w:sz w:val="24"/>
          <w:szCs w:val="24"/>
          <w:lang w:val="uk-UA"/>
        </w:rPr>
        <w:t>.</w:t>
      </w:r>
      <w:r w:rsidR="004E2630" w:rsidRPr="008E5967">
        <w:rPr>
          <w:rFonts w:ascii="Times New Roman" w:hAnsi="Times New Roman" w:cs="Times New Roman"/>
          <w:b/>
          <w:bCs/>
          <w:sz w:val="24"/>
          <w:szCs w:val="24"/>
          <w:lang w:val="uk-UA"/>
        </w:rPr>
        <w:t xml:space="preserve"> Частка країн-лідерів з експорту кукурудзи (код </w:t>
      </w:r>
      <w:proofErr w:type="spellStart"/>
      <w:r w:rsidR="004E2630" w:rsidRPr="008E5967">
        <w:rPr>
          <w:rFonts w:ascii="Times New Roman" w:hAnsi="Times New Roman" w:cs="Times New Roman"/>
          <w:b/>
          <w:bCs/>
          <w:sz w:val="24"/>
          <w:szCs w:val="24"/>
          <w:lang w:val="en-US"/>
        </w:rPr>
        <w:t>SITC</w:t>
      </w:r>
      <w:proofErr w:type="spellEnd"/>
      <w:r w:rsidR="00CD4770">
        <w:rPr>
          <w:rFonts w:ascii="Times New Roman" w:hAnsi="Times New Roman" w:cs="Times New Roman"/>
          <w:b/>
          <w:bCs/>
          <w:sz w:val="24"/>
          <w:szCs w:val="24"/>
          <w:lang w:val="uk-UA"/>
        </w:rPr>
        <w:t>:</w:t>
      </w:r>
      <w:r w:rsidR="004E2630" w:rsidRPr="008E5967">
        <w:rPr>
          <w:rFonts w:ascii="Times New Roman" w:hAnsi="Times New Roman" w:cs="Times New Roman"/>
          <w:b/>
          <w:bCs/>
          <w:sz w:val="24"/>
          <w:szCs w:val="24"/>
          <w:lang w:val="uk-UA"/>
        </w:rPr>
        <w:t xml:space="preserve"> 1005</w:t>
      </w:r>
      <w:r w:rsidR="003E17B6">
        <w:rPr>
          <w:rFonts w:ascii="Times New Roman" w:hAnsi="Times New Roman" w:cs="Times New Roman"/>
          <w:b/>
          <w:bCs/>
          <w:sz w:val="24"/>
          <w:szCs w:val="24"/>
          <w:lang w:val="uk-UA"/>
        </w:rPr>
        <w:t xml:space="preserve">, </w:t>
      </w:r>
      <w:r w:rsidR="003E17B6" w:rsidRPr="008E5967">
        <w:rPr>
          <w:rFonts w:ascii="Times New Roman" w:hAnsi="Times New Roman" w:cs="Times New Roman"/>
          <w:b/>
          <w:bCs/>
          <w:sz w:val="24"/>
          <w:szCs w:val="24"/>
          <w:lang w:val="uk-UA"/>
        </w:rPr>
        <w:t>вартісний вимір</w:t>
      </w:r>
      <w:r w:rsidR="004E2630" w:rsidRPr="008E5967">
        <w:rPr>
          <w:rFonts w:ascii="Times New Roman" w:hAnsi="Times New Roman" w:cs="Times New Roman"/>
          <w:b/>
          <w:bCs/>
          <w:sz w:val="24"/>
          <w:szCs w:val="24"/>
          <w:lang w:val="uk-UA"/>
        </w:rPr>
        <w:t>)</w:t>
      </w:r>
      <w:r w:rsidR="003E17B6">
        <w:rPr>
          <w:rFonts w:ascii="Times New Roman" w:hAnsi="Times New Roman" w:cs="Times New Roman"/>
          <w:b/>
          <w:bCs/>
          <w:sz w:val="24"/>
          <w:szCs w:val="24"/>
          <w:lang w:val="uk-UA"/>
        </w:rPr>
        <w:t>,</w:t>
      </w:r>
      <w:r w:rsidR="001B4843" w:rsidRPr="008E5967">
        <w:rPr>
          <w:rFonts w:ascii="Times New Roman" w:hAnsi="Times New Roman" w:cs="Times New Roman"/>
          <w:b/>
          <w:bCs/>
          <w:sz w:val="24"/>
          <w:szCs w:val="24"/>
          <w:lang w:val="uk-UA"/>
        </w:rPr>
        <w:t xml:space="preserve"> </w:t>
      </w:r>
      <w:r w:rsidR="004E2630" w:rsidRPr="008E5967">
        <w:rPr>
          <w:rFonts w:ascii="Times New Roman" w:hAnsi="Times New Roman" w:cs="Times New Roman"/>
          <w:b/>
          <w:bCs/>
          <w:sz w:val="24"/>
          <w:szCs w:val="24"/>
          <w:lang w:val="uk-UA"/>
        </w:rPr>
        <w:t>%</w:t>
      </w:r>
    </w:p>
    <w:p w14:paraId="389CEE55" w14:textId="77777777" w:rsidR="00C92852" w:rsidRPr="00C92852" w:rsidRDefault="00C92852" w:rsidP="00C92852">
      <w:pPr>
        <w:spacing w:after="0" w:line="360" w:lineRule="auto"/>
        <w:ind w:firstLine="720"/>
        <w:jc w:val="both"/>
        <w:rPr>
          <w:rFonts w:ascii="Times New Roman" w:hAnsi="Times New Roman" w:cs="Times New Roman"/>
          <w:sz w:val="24"/>
          <w:szCs w:val="24"/>
          <w:lang w:val="uk-UA"/>
        </w:rPr>
      </w:pPr>
      <w:r w:rsidRPr="00C92852">
        <w:rPr>
          <w:rFonts w:ascii="Times New Roman" w:hAnsi="Times New Roman" w:cs="Times New Roman"/>
          <w:i/>
          <w:iCs/>
          <w:sz w:val="24"/>
          <w:szCs w:val="24"/>
          <w:highlight w:val="yellow"/>
          <w:lang w:val="uk-UA" w:eastAsia="uk-UA"/>
        </w:rPr>
        <w:t xml:space="preserve">Взяти у файлі </w:t>
      </w:r>
      <w:proofErr w:type="spellStart"/>
      <w:r w:rsidRPr="00C92852">
        <w:rPr>
          <w:rFonts w:ascii="Times New Roman" w:hAnsi="Times New Roman" w:cs="Times New Roman"/>
          <w:i/>
          <w:iCs/>
          <w:sz w:val="24"/>
          <w:szCs w:val="24"/>
          <w:highlight w:val="yellow"/>
          <w:lang w:val="uk-UA" w:eastAsia="uk-UA"/>
        </w:rPr>
        <w:t>ЕхсеІ</w:t>
      </w:r>
      <w:proofErr w:type="spellEnd"/>
    </w:p>
    <w:p w14:paraId="1EDB3B1D" w14:textId="77777777" w:rsidR="003B0D05" w:rsidRDefault="003B0D05" w:rsidP="008E5967">
      <w:pPr>
        <w:spacing w:after="0" w:line="240" w:lineRule="auto"/>
        <w:ind w:firstLine="720"/>
        <w:jc w:val="both"/>
        <w:rPr>
          <w:rFonts w:ascii="Times New Roman" w:hAnsi="Times New Roman" w:cs="Times New Roman"/>
          <w:sz w:val="24"/>
          <w:szCs w:val="24"/>
          <w:lang w:val="uk-UA"/>
        </w:rPr>
      </w:pPr>
    </w:p>
    <w:p w14:paraId="53289A3C" w14:textId="56920AE2" w:rsidR="00572357" w:rsidRPr="00DF7E79" w:rsidRDefault="00DF7E79" w:rsidP="003B0D05">
      <w:pPr>
        <w:spacing w:after="0" w:line="360" w:lineRule="auto"/>
        <w:ind w:firstLine="720"/>
        <w:jc w:val="both"/>
        <w:rPr>
          <w:rFonts w:ascii="Times New Roman" w:hAnsi="Times New Roman" w:cs="Times New Roman"/>
          <w:sz w:val="24"/>
          <w:szCs w:val="24"/>
          <w:lang w:val="uk-UA"/>
        </w:rPr>
      </w:pPr>
      <w:r w:rsidRPr="00DF7E79">
        <w:rPr>
          <w:rFonts w:ascii="Times New Roman" w:hAnsi="Times New Roman" w:cs="Times New Roman"/>
          <w:sz w:val="24"/>
          <w:szCs w:val="24"/>
          <w:lang w:val="uk-UA"/>
        </w:rPr>
        <w:t>Українська кукурудза найбільше і стабільно до 2021 року експортувалас</w:t>
      </w:r>
      <w:r w:rsidR="003E17B6">
        <w:rPr>
          <w:rFonts w:ascii="Times New Roman" w:hAnsi="Times New Roman" w:cs="Times New Roman"/>
          <w:sz w:val="24"/>
          <w:szCs w:val="24"/>
          <w:lang w:val="uk-UA"/>
        </w:rPr>
        <w:t>я</w:t>
      </w:r>
      <w:r w:rsidRPr="00DF7E79">
        <w:rPr>
          <w:rFonts w:ascii="Times New Roman" w:hAnsi="Times New Roman" w:cs="Times New Roman"/>
          <w:sz w:val="24"/>
          <w:szCs w:val="24"/>
          <w:lang w:val="uk-UA"/>
        </w:rPr>
        <w:t xml:space="preserve"> до Китаю, Іспанії, Єгипту, Італії</w:t>
      </w:r>
      <w:r w:rsidR="003E17B6" w:rsidRPr="00DF7E79">
        <w:rPr>
          <w:rFonts w:ascii="Times New Roman" w:hAnsi="Times New Roman" w:cs="Times New Roman"/>
          <w:sz w:val="24"/>
          <w:szCs w:val="24"/>
          <w:lang w:val="uk-UA"/>
        </w:rPr>
        <w:t>,</w:t>
      </w:r>
      <w:r w:rsidRPr="00DF7E79">
        <w:rPr>
          <w:rFonts w:ascii="Times New Roman" w:hAnsi="Times New Roman" w:cs="Times New Roman"/>
          <w:sz w:val="24"/>
          <w:szCs w:val="24"/>
          <w:lang w:val="uk-UA"/>
        </w:rPr>
        <w:t xml:space="preserve"> Нідерландів </w:t>
      </w:r>
      <w:r w:rsidR="003E17B6" w:rsidRPr="00DF7E79">
        <w:rPr>
          <w:rFonts w:ascii="Times New Roman" w:hAnsi="Times New Roman" w:cs="Times New Roman"/>
          <w:sz w:val="24"/>
          <w:szCs w:val="24"/>
          <w:lang w:val="uk-UA"/>
        </w:rPr>
        <w:t xml:space="preserve">та </w:t>
      </w:r>
      <w:r w:rsidRPr="00DF7E79">
        <w:rPr>
          <w:rFonts w:ascii="Times New Roman" w:hAnsi="Times New Roman" w:cs="Times New Roman"/>
          <w:sz w:val="24"/>
          <w:szCs w:val="24"/>
          <w:lang w:val="uk-UA"/>
        </w:rPr>
        <w:t>Португалії а з 2022</w:t>
      </w:r>
      <w:r w:rsidR="009423A0">
        <w:rPr>
          <w:rFonts w:ascii="Times New Roman" w:hAnsi="Times New Roman" w:cs="Times New Roman"/>
          <w:sz w:val="24"/>
          <w:szCs w:val="24"/>
          <w:lang w:val="uk-UA"/>
        </w:rPr>
        <w:t xml:space="preserve"> року –</w:t>
      </w:r>
      <w:r w:rsidRPr="00DF7E79">
        <w:rPr>
          <w:rFonts w:ascii="Times New Roman" w:hAnsi="Times New Roman" w:cs="Times New Roman"/>
          <w:sz w:val="24"/>
          <w:szCs w:val="24"/>
          <w:lang w:val="uk-UA"/>
        </w:rPr>
        <w:t xml:space="preserve"> ще й до Румунії і Угорщини </w:t>
      </w:r>
      <w:r w:rsidR="004E2630" w:rsidRPr="00DF7E79">
        <w:rPr>
          <w:rFonts w:ascii="Times New Roman" w:hAnsi="Times New Roman" w:cs="Times New Roman"/>
          <w:sz w:val="24"/>
          <w:szCs w:val="24"/>
          <w:lang w:val="uk-UA"/>
        </w:rPr>
        <w:t>(рис.</w:t>
      </w:r>
      <w:r w:rsidR="009423A0">
        <w:rPr>
          <w:rFonts w:ascii="Times New Roman" w:hAnsi="Times New Roman" w:cs="Times New Roman"/>
          <w:sz w:val="24"/>
          <w:szCs w:val="24"/>
          <w:lang w:val="uk-UA"/>
        </w:rPr>
        <w:t xml:space="preserve"> </w:t>
      </w:r>
      <w:r w:rsidR="0094536E" w:rsidRPr="00DF7E79">
        <w:rPr>
          <w:rFonts w:ascii="Times New Roman" w:hAnsi="Times New Roman" w:cs="Times New Roman"/>
          <w:sz w:val="24"/>
          <w:szCs w:val="24"/>
          <w:lang w:val="uk-UA"/>
        </w:rPr>
        <w:t>6</w:t>
      </w:r>
      <w:r w:rsidR="009423A0" w:rsidRPr="009423A0">
        <w:rPr>
          <w:rFonts w:ascii="Times New Roman" w:hAnsi="Times New Roman" w:cs="Times New Roman"/>
          <w:sz w:val="24"/>
          <w:szCs w:val="24"/>
          <w:lang w:val="uk-UA"/>
        </w:rPr>
        <w:t>, за даними</w:t>
      </w:r>
      <w:r w:rsidR="009423A0">
        <w:rPr>
          <w:rFonts w:ascii="Times New Roman" w:hAnsi="Times New Roman" w:cs="Times New Roman"/>
          <w:sz w:val="24"/>
          <w:szCs w:val="24"/>
          <w:lang w:val="uk-UA"/>
        </w:rPr>
        <w:t xml:space="preserve"> </w:t>
      </w:r>
      <w:r w:rsidR="009423A0" w:rsidRPr="009423A0">
        <w:rPr>
          <w:rFonts w:ascii="Times New Roman" w:hAnsi="Times New Roman" w:cs="Times New Roman"/>
          <w:sz w:val="24"/>
          <w:szCs w:val="24"/>
          <w:lang w:val="uk-UA"/>
        </w:rPr>
        <w:t>[</w:t>
      </w:r>
      <w:r w:rsidR="000053BC">
        <w:rPr>
          <w:rFonts w:ascii="Times New Roman" w:hAnsi="Times New Roman" w:cs="Times New Roman"/>
          <w:sz w:val="24"/>
          <w:szCs w:val="24"/>
          <w:lang w:val="uk-UA"/>
        </w:rPr>
        <w:t>13</w:t>
      </w:r>
      <w:r w:rsidR="009423A0" w:rsidRPr="009423A0">
        <w:rPr>
          <w:rFonts w:ascii="Times New Roman" w:hAnsi="Times New Roman" w:cs="Times New Roman"/>
          <w:sz w:val="24"/>
          <w:szCs w:val="24"/>
          <w:lang w:val="uk-UA"/>
        </w:rPr>
        <w:t>]</w:t>
      </w:r>
      <w:r w:rsidR="004E2630" w:rsidRPr="00DF7E79">
        <w:rPr>
          <w:rFonts w:ascii="Times New Roman" w:hAnsi="Times New Roman" w:cs="Times New Roman"/>
          <w:sz w:val="24"/>
          <w:szCs w:val="24"/>
          <w:lang w:val="uk-UA"/>
        </w:rPr>
        <w:t xml:space="preserve">). </w:t>
      </w:r>
      <w:r w:rsidRPr="00DF7E79">
        <w:rPr>
          <w:rFonts w:ascii="Times New Roman" w:hAnsi="Times New Roman" w:cs="Times New Roman"/>
          <w:sz w:val="24"/>
          <w:szCs w:val="24"/>
          <w:lang w:val="uk-UA"/>
        </w:rPr>
        <w:t>Однак частки цих країн у географічній структурі експорту кукурудзи з України під впливом глобальних трансформацій зазнали суттєвих змін. Зокрема, частка Китаю</w:t>
      </w:r>
      <w:r w:rsidRPr="00DF7E79">
        <w:rPr>
          <w:rFonts w:ascii="Times New Roman" w:hAnsi="Times New Roman" w:cs="Times New Roman"/>
          <w:i/>
          <w:sz w:val="24"/>
          <w:szCs w:val="24"/>
          <w:lang w:val="uk-UA"/>
        </w:rPr>
        <w:t xml:space="preserve"> </w:t>
      </w:r>
      <w:r w:rsidRPr="00DF7E79">
        <w:rPr>
          <w:rFonts w:ascii="Times New Roman" w:hAnsi="Times New Roman" w:cs="Times New Roman"/>
          <w:sz w:val="24"/>
          <w:szCs w:val="24"/>
          <w:lang w:val="uk-UA"/>
        </w:rPr>
        <w:t xml:space="preserve">зменшилась з 31,8% у 2021 році до 21,8% у </w:t>
      </w:r>
      <w:r w:rsidR="009423A0">
        <w:rPr>
          <w:rFonts w:ascii="Times New Roman" w:hAnsi="Times New Roman" w:cs="Times New Roman"/>
          <w:sz w:val="24"/>
          <w:szCs w:val="24"/>
          <w:lang w:val="uk-UA"/>
        </w:rPr>
        <w:t>наступному</w:t>
      </w:r>
      <w:r w:rsidRPr="00DF7E79">
        <w:rPr>
          <w:rFonts w:ascii="Times New Roman" w:hAnsi="Times New Roman" w:cs="Times New Roman"/>
          <w:sz w:val="24"/>
          <w:szCs w:val="24"/>
          <w:lang w:val="uk-UA"/>
        </w:rPr>
        <w:t xml:space="preserve">, а за 9 місяців 2024 року – взагалі до 14,7%. </w:t>
      </w:r>
    </w:p>
    <w:p w14:paraId="57B1C690" w14:textId="0805A36D" w:rsidR="00E97F16" w:rsidRPr="00E97F16" w:rsidRDefault="00E97F16" w:rsidP="00532200">
      <w:pPr>
        <w:spacing w:after="0" w:line="360" w:lineRule="auto"/>
        <w:ind w:firstLine="720"/>
        <w:jc w:val="both"/>
        <w:rPr>
          <w:rFonts w:ascii="Times New Roman" w:hAnsi="Times New Roman" w:cs="Times New Roman"/>
          <w:sz w:val="24"/>
          <w:szCs w:val="24"/>
          <w:lang w:val="uk-UA"/>
        </w:rPr>
      </w:pPr>
      <w:r w:rsidRPr="00E97F16">
        <w:rPr>
          <w:rFonts w:ascii="Times New Roman" w:hAnsi="Times New Roman" w:cs="Times New Roman"/>
          <w:sz w:val="24"/>
          <w:szCs w:val="24"/>
          <w:lang w:val="uk-UA"/>
        </w:rPr>
        <w:t>З-поміж країн світу Китай із 2021 року є найбільшим імпортером кукурудзи</w:t>
      </w:r>
      <w:r w:rsidR="009423A0">
        <w:rPr>
          <w:rFonts w:ascii="Times New Roman" w:hAnsi="Times New Roman" w:cs="Times New Roman"/>
          <w:sz w:val="24"/>
          <w:szCs w:val="24"/>
          <w:lang w:val="uk-UA"/>
        </w:rPr>
        <w:t>,</w:t>
      </w:r>
      <w:r w:rsidRPr="00E97F16">
        <w:rPr>
          <w:rFonts w:ascii="Times New Roman" w:hAnsi="Times New Roman" w:cs="Times New Roman"/>
          <w:sz w:val="24"/>
          <w:szCs w:val="24"/>
          <w:lang w:val="uk-UA"/>
        </w:rPr>
        <w:t xml:space="preserve"> </w:t>
      </w:r>
      <w:r w:rsidR="009423A0">
        <w:rPr>
          <w:rFonts w:ascii="Times New Roman" w:hAnsi="Times New Roman" w:cs="Times New Roman"/>
          <w:sz w:val="24"/>
          <w:szCs w:val="24"/>
          <w:lang w:val="uk-UA"/>
        </w:rPr>
        <w:t>у</w:t>
      </w:r>
      <w:r w:rsidRPr="00E97F16">
        <w:rPr>
          <w:rFonts w:ascii="Times New Roman" w:hAnsi="Times New Roman" w:cs="Times New Roman"/>
          <w:sz w:val="24"/>
          <w:szCs w:val="24"/>
          <w:lang w:val="uk-UA"/>
        </w:rPr>
        <w:t xml:space="preserve"> 2023 році на цю країну припадало 14,8% світового імпорту. Упродовж 2014</w:t>
      </w:r>
      <w:r w:rsidR="009423A0">
        <w:rPr>
          <w:rFonts w:ascii="Times New Roman" w:hAnsi="Times New Roman" w:cs="Times New Roman"/>
          <w:sz w:val="24"/>
          <w:szCs w:val="24"/>
          <w:lang w:val="uk-UA"/>
        </w:rPr>
        <w:t>–</w:t>
      </w:r>
      <w:r w:rsidRPr="00E97F16">
        <w:rPr>
          <w:rFonts w:ascii="Times New Roman" w:hAnsi="Times New Roman" w:cs="Times New Roman"/>
          <w:sz w:val="24"/>
          <w:szCs w:val="24"/>
          <w:lang w:val="uk-UA"/>
        </w:rPr>
        <w:t xml:space="preserve">2021 років основними країнами-експортерами кукурудзи до Китаю були США </w:t>
      </w:r>
      <w:r w:rsidR="009423A0">
        <w:rPr>
          <w:rFonts w:ascii="Times New Roman" w:hAnsi="Times New Roman" w:cs="Times New Roman"/>
          <w:sz w:val="24"/>
          <w:szCs w:val="24"/>
          <w:lang w:val="uk-UA"/>
        </w:rPr>
        <w:t>й</w:t>
      </w:r>
      <w:r w:rsidRPr="00E97F16">
        <w:rPr>
          <w:rFonts w:ascii="Times New Roman" w:hAnsi="Times New Roman" w:cs="Times New Roman"/>
          <w:sz w:val="24"/>
          <w:szCs w:val="24"/>
          <w:lang w:val="uk-UA"/>
        </w:rPr>
        <w:t xml:space="preserve"> Україна. Однак, частка США на цьому ринку стабільно збільшувалася, а України, навпаки, – зменшувалася. Так, якщо у 2015 році Україна на 79,2% покривала імпортні потреби Китаю у кукурудзі, а США – лише на 10,9%, то вже у 2021</w:t>
      </w:r>
      <w:r w:rsidR="009423A0">
        <w:rPr>
          <w:rFonts w:ascii="Times New Roman" w:hAnsi="Times New Roman" w:cs="Times New Roman"/>
          <w:sz w:val="24"/>
          <w:szCs w:val="24"/>
          <w:lang w:val="uk-UA"/>
        </w:rPr>
        <w:t xml:space="preserve"> році</w:t>
      </w:r>
      <w:r w:rsidRPr="00E97F16">
        <w:rPr>
          <w:rFonts w:ascii="Times New Roman" w:hAnsi="Times New Roman" w:cs="Times New Roman"/>
          <w:sz w:val="24"/>
          <w:szCs w:val="24"/>
          <w:lang w:val="uk-UA"/>
        </w:rPr>
        <w:t xml:space="preserve"> частка України скоротилася до 29,3%, тоді як США зросла до 69,9%. Але у 2023 році внаслідок впливу геополітичних чинників, передусім російсько-української війни, на цьому ринку відбулис</w:t>
      </w:r>
      <w:r w:rsidR="009423A0">
        <w:rPr>
          <w:rFonts w:ascii="Times New Roman" w:hAnsi="Times New Roman" w:cs="Times New Roman"/>
          <w:sz w:val="24"/>
          <w:szCs w:val="24"/>
          <w:lang w:val="uk-UA"/>
        </w:rPr>
        <w:t>я</w:t>
      </w:r>
      <w:r w:rsidRPr="00E97F16">
        <w:rPr>
          <w:rFonts w:ascii="Times New Roman" w:hAnsi="Times New Roman" w:cs="Times New Roman"/>
          <w:sz w:val="24"/>
          <w:szCs w:val="24"/>
          <w:lang w:val="uk-UA"/>
        </w:rPr>
        <w:t xml:space="preserve"> значні зміни: 44,9% імпорту кукурудзи до Китаю над</w:t>
      </w:r>
      <w:r w:rsidR="009423A0">
        <w:rPr>
          <w:rFonts w:ascii="Times New Roman" w:hAnsi="Times New Roman" w:cs="Times New Roman"/>
          <w:sz w:val="24"/>
          <w:szCs w:val="24"/>
          <w:lang w:val="uk-UA"/>
        </w:rPr>
        <w:t>ійш</w:t>
      </w:r>
      <w:r w:rsidRPr="00E97F16">
        <w:rPr>
          <w:rFonts w:ascii="Times New Roman" w:hAnsi="Times New Roman" w:cs="Times New Roman"/>
          <w:sz w:val="24"/>
          <w:szCs w:val="24"/>
          <w:lang w:val="uk-UA"/>
        </w:rPr>
        <w:t xml:space="preserve">ло </w:t>
      </w:r>
      <w:r w:rsidR="009423A0">
        <w:rPr>
          <w:rFonts w:ascii="Times New Roman" w:hAnsi="Times New Roman" w:cs="Times New Roman"/>
          <w:sz w:val="24"/>
          <w:szCs w:val="24"/>
          <w:lang w:val="uk-UA"/>
        </w:rPr>
        <w:t>і</w:t>
      </w:r>
      <w:r w:rsidRPr="00E97F16">
        <w:rPr>
          <w:rFonts w:ascii="Times New Roman" w:hAnsi="Times New Roman" w:cs="Times New Roman"/>
          <w:sz w:val="24"/>
          <w:szCs w:val="24"/>
          <w:lang w:val="uk-UA"/>
        </w:rPr>
        <w:t>з Бразилії</w:t>
      </w:r>
      <w:r w:rsidR="009423A0">
        <w:rPr>
          <w:rFonts w:ascii="Times New Roman" w:hAnsi="Times New Roman" w:cs="Times New Roman"/>
          <w:sz w:val="24"/>
          <w:szCs w:val="24"/>
          <w:lang w:val="uk-UA"/>
        </w:rPr>
        <w:t xml:space="preserve"> </w:t>
      </w:r>
      <w:r w:rsidRPr="00E560F2">
        <w:rPr>
          <w:rFonts w:ascii="Times New Roman" w:hAnsi="Times New Roman" w:cs="Times New Roman"/>
          <w:sz w:val="24"/>
          <w:szCs w:val="24"/>
          <w:lang w:val="uk-UA"/>
        </w:rPr>
        <w:t>[2</w:t>
      </w:r>
      <w:r w:rsidR="00B158E1">
        <w:rPr>
          <w:rFonts w:ascii="Times New Roman" w:hAnsi="Times New Roman" w:cs="Times New Roman"/>
          <w:sz w:val="24"/>
          <w:szCs w:val="24"/>
          <w:lang w:val="uk-UA"/>
        </w:rPr>
        <w:t>3</w:t>
      </w:r>
      <w:r w:rsidRPr="00E560F2">
        <w:rPr>
          <w:rFonts w:ascii="Times New Roman" w:hAnsi="Times New Roman" w:cs="Times New Roman"/>
          <w:sz w:val="24"/>
          <w:szCs w:val="24"/>
          <w:lang w:val="uk-UA"/>
        </w:rPr>
        <w:t>]</w:t>
      </w:r>
      <w:r w:rsidRPr="00E97F16">
        <w:rPr>
          <w:rFonts w:ascii="Times New Roman" w:hAnsi="Times New Roman" w:cs="Times New Roman"/>
          <w:sz w:val="24"/>
          <w:szCs w:val="24"/>
          <w:lang w:val="uk-UA"/>
        </w:rPr>
        <w:t xml:space="preserve">, зі США – 28,9%, а з України – 20,1%. </w:t>
      </w:r>
    </w:p>
    <w:p w14:paraId="5A1B6930" w14:textId="77777777" w:rsidR="004E2630" w:rsidRDefault="004E2630" w:rsidP="004E2630">
      <w:pPr>
        <w:spacing w:after="0" w:line="240" w:lineRule="auto"/>
        <w:jc w:val="both"/>
        <w:rPr>
          <w:rFonts w:ascii="Times New Roman" w:hAnsi="Times New Roman" w:cs="Times New Roman"/>
          <w:sz w:val="26"/>
          <w:szCs w:val="26"/>
          <w:lang w:val="uk-UA"/>
        </w:rPr>
      </w:pPr>
      <w:r>
        <w:rPr>
          <w:noProof/>
          <w:lang w:eastAsia="en-GB"/>
        </w:rPr>
        <w:lastRenderedPageBreak/>
        <w:drawing>
          <wp:inline distT="0" distB="0" distL="0" distR="0" wp14:anchorId="2E76456E" wp14:editId="0FE7EC75">
            <wp:extent cx="6267450" cy="2619375"/>
            <wp:effectExtent l="0" t="0" r="0" b="9525"/>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9F3F56" w14:textId="0DE450FB" w:rsidR="004E2630" w:rsidRPr="008E5967" w:rsidRDefault="004E2630" w:rsidP="008E5967">
      <w:pPr>
        <w:spacing w:after="0" w:line="360" w:lineRule="auto"/>
        <w:jc w:val="center"/>
        <w:rPr>
          <w:rFonts w:ascii="Times New Roman" w:hAnsi="Times New Roman" w:cs="Times New Roman"/>
          <w:b/>
          <w:bCs/>
          <w:sz w:val="24"/>
          <w:szCs w:val="24"/>
          <w:lang w:val="uk-UA"/>
        </w:rPr>
      </w:pPr>
      <w:r w:rsidRPr="008E5967">
        <w:rPr>
          <w:rFonts w:ascii="Times New Roman" w:hAnsi="Times New Roman" w:cs="Times New Roman"/>
          <w:b/>
          <w:bCs/>
          <w:sz w:val="24"/>
          <w:szCs w:val="24"/>
          <w:lang w:val="uk-UA"/>
        </w:rPr>
        <w:t>Рис.</w:t>
      </w:r>
      <w:r w:rsidR="008E5967">
        <w:rPr>
          <w:rFonts w:ascii="Times New Roman" w:hAnsi="Times New Roman" w:cs="Times New Roman"/>
          <w:b/>
          <w:bCs/>
          <w:sz w:val="24"/>
          <w:szCs w:val="24"/>
          <w:lang w:val="uk-UA"/>
        </w:rPr>
        <w:t xml:space="preserve"> </w:t>
      </w:r>
      <w:r w:rsidR="0094536E" w:rsidRPr="008E5967">
        <w:rPr>
          <w:rFonts w:ascii="Times New Roman" w:hAnsi="Times New Roman" w:cs="Times New Roman"/>
          <w:b/>
          <w:bCs/>
          <w:sz w:val="24"/>
          <w:szCs w:val="24"/>
          <w:lang w:val="uk-UA"/>
        </w:rPr>
        <w:t>6</w:t>
      </w:r>
      <w:r w:rsidR="008E5967">
        <w:rPr>
          <w:rFonts w:ascii="Times New Roman" w:hAnsi="Times New Roman" w:cs="Times New Roman"/>
          <w:b/>
          <w:bCs/>
          <w:sz w:val="24"/>
          <w:szCs w:val="24"/>
          <w:lang w:val="uk-UA"/>
        </w:rPr>
        <w:t>.</w:t>
      </w:r>
      <w:r w:rsidRPr="008E5967">
        <w:rPr>
          <w:rFonts w:ascii="Times New Roman" w:hAnsi="Times New Roman" w:cs="Times New Roman"/>
          <w:b/>
          <w:bCs/>
          <w:sz w:val="24"/>
          <w:szCs w:val="24"/>
          <w:lang w:val="uk-UA"/>
        </w:rPr>
        <w:t xml:space="preserve"> Частки найбільших країн-імпортерів у географічні структу</w:t>
      </w:r>
      <w:r w:rsidR="00D70AB4" w:rsidRPr="008E5967">
        <w:rPr>
          <w:rFonts w:ascii="Times New Roman" w:hAnsi="Times New Roman" w:cs="Times New Roman"/>
          <w:b/>
          <w:bCs/>
          <w:sz w:val="24"/>
          <w:szCs w:val="24"/>
          <w:lang w:val="uk-UA"/>
        </w:rPr>
        <w:t>рі експорту кукурудзи України,</w:t>
      </w:r>
      <w:r w:rsidR="008717FD">
        <w:rPr>
          <w:rFonts w:ascii="Times New Roman" w:hAnsi="Times New Roman" w:cs="Times New Roman"/>
          <w:b/>
          <w:bCs/>
          <w:sz w:val="24"/>
          <w:szCs w:val="24"/>
          <w:lang w:val="uk-UA"/>
        </w:rPr>
        <w:t xml:space="preserve"> </w:t>
      </w:r>
      <w:r w:rsidR="00D70AB4" w:rsidRPr="008E5967">
        <w:rPr>
          <w:rFonts w:ascii="Times New Roman" w:hAnsi="Times New Roman" w:cs="Times New Roman"/>
          <w:b/>
          <w:bCs/>
          <w:sz w:val="24"/>
          <w:szCs w:val="24"/>
          <w:lang w:val="uk-UA"/>
        </w:rPr>
        <w:t>%</w:t>
      </w:r>
    </w:p>
    <w:p w14:paraId="524FBA3C" w14:textId="77777777" w:rsidR="00C92852" w:rsidRPr="00C92852" w:rsidRDefault="00C92852" w:rsidP="00C92852">
      <w:pPr>
        <w:spacing w:after="0" w:line="360" w:lineRule="auto"/>
        <w:ind w:firstLine="720"/>
        <w:jc w:val="both"/>
        <w:rPr>
          <w:rFonts w:ascii="Times New Roman" w:hAnsi="Times New Roman" w:cs="Times New Roman"/>
          <w:sz w:val="24"/>
          <w:szCs w:val="24"/>
          <w:lang w:val="uk-UA"/>
        </w:rPr>
      </w:pPr>
      <w:r w:rsidRPr="00C92852">
        <w:rPr>
          <w:rFonts w:ascii="Times New Roman" w:hAnsi="Times New Roman" w:cs="Times New Roman"/>
          <w:i/>
          <w:iCs/>
          <w:sz w:val="24"/>
          <w:szCs w:val="24"/>
          <w:highlight w:val="yellow"/>
          <w:lang w:val="uk-UA" w:eastAsia="uk-UA"/>
        </w:rPr>
        <w:t xml:space="preserve">Взяти у файлі </w:t>
      </w:r>
      <w:proofErr w:type="spellStart"/>
      <w:r w:rsidRPr="00C92852">
        <w:rPr>
          <w:rFonts w:ascii="Times New Roman" w:hAnsi="Times New Roman" w:cs="Times New Roman"/>
          <w:i/>
          <w:iCs/>
          <w:sz w:val="24"/>
          <w:szCs w:val="24"/>
          <w:highlight w:val="yellow"/>
          <w:lang w:val="uk-UA" w:eastAsia="uk-UA"/>
        </w:rPr>
        <w:t>ЕхсеІ</w:t>
      </w:r>
      <w:proofErr w:type="spellEnd"/>
    </w:p>
    <w:p w14:paraId="15E163C9" w14:textId="77777777" w:rsidR="003B0D05" w:rsidRDefault="003B0D05" w:rsidP="008E5967">
      <w:pPr>
        <w:spacing w:after="0" w:line="240" w:lineRule="auto"/>
        <w:ind w:firstLine="709"/>
        <w:jc w:val="both"/>
        <w:rPr>
          <w:rFonts w:ascii="Times New Roman" w:hAnsi="Times New Roman" w:cs="Times New Roman"/>
          <w:sz w:val="24"/>
          <w:szCs w:val="24"/>
          <w:lang w:val="uk-UA"/>
        </w:rPr>
      </w:pPr>
    </w:p>
    <w:p w14:paraId="404DAB78" w14:textId="7624D619" w:rsidR="00E97F16" w:rsidRPr="003B0D05" w:rsidRDefault="00E97F16" w:rsidP="00E97F16">
      <w:pPr>
        <w:spacing w:after="0" w:line="360" w:lineRule="auto"/>
        <w:ind w:firstLine="709"/>
        <w:jc w:val="both"/>
        <w:rPr>
          <w:rFonts w:ascii="Times New Roman" w:hAnsi="Times New Roman" w:cs="Times New Roman"/>
          <w:sz w:val="24"/>
          <w:szCs w:val="24"/>
          <w:lang w:val="uk-UA"/>
        </w:rPr>
      </w:pPr>
      <w:r w:rsidRPr="00F310E9">
        <w:rPr>
          <w:rFonts w:ascii="Times New Roman" w:hAnsi="Times New Roman" w:cs="Times New Roman"/>
          <w:sz w:val="24"/>
          <w:szCs w:val="24"/>
          <w:lang w:val="uk-UA"/>
        </w:rPr>
        <w:t>Упродовж 2022</w:t>
      </w:r>
      <w:r w:rsidR="00F310E9">
        <w:rPr>
          <w:rFonts w:ascii="Times New Roman" w:hAnsi="Times New Roman" w:cs="Times New Roman"/>
          <w:sz w:val="24"/>
          <w:szCs w:val="24"/>
          <w:lang w:val="uk-UA"/>
        </w:rPr>
        <w:t>–</w:t>
      </w:r>
      <w:r w:rsidRPr="00F310E9">
        <w:rPr>
          <w:rFonts w:ascii="Times New Roman" w:hAnsi="Times New Roman" w:cs="Times New Roman"/>
          <w:sz w:val="24"/>
          <w:szCs w:val="24"/>
          <w:lang w:val="uk-UA"/>
        </w:rPr>
        <w:t xml:space="preserve">2023 років </w:t>
      </w:r>
      <w:r w:rsidR="00F310E9">
        <w:rPr>
          <w:rFonts w:ascii="Times New Roman" w:hAnsi="Times New Roman" w:cs="Times New Roman"/>
          <w:sz w:val="24"/>
          <w:szCs w:val="24"/>
          <w:lang w:val="uk-UA"/>
        </w:rPr>
        <w:t>у</w:t>
      </w:r>
      <w:r w:rsidRPr="00F310E9">
        <w:rPr>
          <w:rFonts w:ascii="Times New Roman" w:hAnsi="Times New Roman" w:cs="Times New Roman"/>
          <w:sz w:val="24"/>
          <w:szCs w:val="24"/>
          <w:lang w:val="uk-UA"/>
        </w:rPr>
        <w:t xml:space="preserve"> географічній структурі українського експорту кукурудзи відбулас</w:t>
      </w:r>
      <w:r w:rsidR="00F310E9">
        <w:rPr>
          <w:rFonts w:ascii="Times New Roman" w:hAnsi="Times New Roman" w:cs="Times New Roman"/>
          <w:sz w:val="24"/>
          <w:szCs w:val="24"/>
          <w:lang w:val="uk-UA"/>
        </w:rPr>
        <w:t>я</w:t>
      </w:r>
      <w:r w:rsidRPr="00F310E9">
        <w:rPr>
          <w:rFonts w:ascii="Times New Roman" w:hAnsi="Times New Roman" w:cs="Times New Roman"/>
          <w:sz w:val="24"/>
          <w:szCs w:val="24"/>
          <w:lang w:val="uk-UA"/>
        </w:rPr>
        <w:t xml:space="preserve"> переорієнтація з ринку Азії на ринок ЄС</w:t>
      </w:r>
      <w:r w:rsidR="00F310E9">
        <w:rPr>
          <w:rFonts w:ascii="Times New Roman" w:hAnsi="Times New Roman" w:cs="Times New Roman"/>
          <w:sz w:val="24"/>
          <w:szCs w:val="24"/>
          <w:lang w:val="uk-UA"/>
        </w:rPr>
        <w:t>.</w:t>
      </w:r>
      <w:r w:rsidRPr="00F310E9">
        <w:rPr>
          <w:rFonts w:ascii="Times New Roman" w:hAnsi="Times New Roman" w:cs="Times New Roman"/>
          <w:sz w:val="24"/>
          <w:szCs w:val="24"/>
          <w:lang w:val="uk-UA"/>
        </w:rPr>
        <w:t xml:space="preserve"> </w:t>
      </w:r>
      <w:r w:rsidR="00F310E9">
        <w:rPr>
          <w:rFonts w:ascii="Times New Roman" w:hAnsi="Times New Roman" w:cs="Times New Roman"/>
          <w:sz w:val="24"/>
          <w:szCs w:val="24"/>
          <w:lang w:val="uk-UA"/>
        </w:rPr>
        <w:t>Ч</w:t>
      </w:r>
      <w:r w:rsidRPr="00F310E9">
        <w:rPr>
          <w:rFonts w:ascii="Times New Roman" w:hAnsi="Times New Roman" w:cs="Times New Roman"/>
          <w:sz w:val="24"/>
          <w:szCs w:val="24"/>
          <w:lang w:val="uk-UA"/>
        </w:rPr>
        <w:t>астка останнього у цій структурі зросла майже удвічі (з 30,1% у 2021 році до 59,1% у 2023</w:t>
      </w:r>
      <w:r w:rsidR="00F310E9">
        <w:rPr>
          <w:rFonts w:ascii="Times New Roman" w:hAnsi="Times New Roman" w:cs="Times New Roman"/>
          <w:sz w:val="24"/>
          <w:szCs w:val="24"/>
          <w:lang w:val="uk-UA"/>
        </w:rPr>
        <w:t xml:space="preserve"> році</w:t>
      </w:r>
      <w:r w:rsidRPr="00F310E9">
        <w:rPr>
          <w:rFonts w:ascii="Times New Roman" w:hAnsi="Times New Roman" w:cs="Times New Roman"/>
          <w:sz w:val="24"/>
          <w:szCs w:val="24"/>
          <w:lang w:val="uk-UA"/>
        </w:rPr>
        <w:t>), натомість частка країн Азії за цей період зменшилась з 53,2% до 28,3%. Експорт кукурудзи з України до країн ЄС у 2023 році порівняно з 2021</w:t>
      </w:r>
      <w:r w:rsidR="00F310E9">
        <w:rPr>
          <w:rFonts w:ascii="Times New Roman" w:hAnsi="Times New Roman" w:cs="Times New Roman"/>
          <w:sz w:val="24"/>
          <w:szCs w:val="24"/>
          <w:lang w:val="uk-UA"/>
        </w:rPr>
        <w:t xml:space="preserve"> роком</w:t>
      </w:r>
      <w:r w:rsidRPr="00F310E9">
        <w:rPr>
          <w:rFonts w:ascii="Times New Roman" w:hAnsi="Times New Roman" w:cs="Times New Roman"/>
          <w:sz w:val="24"/>
          <w:szCs w:val="24"/>
          <w:lang w:val="uk-UA"/>
        </w:rPr>
        <w:t xml:space="preserve"> збільшився на 70,6% (з 1,7 </w:t>
      </w:r>
      <w:r w:rsidR="00D16F08" w:rsidRPr="00F310E9">
        <w:rPr>
          <w:rFonts w:ascii="Times New Roman" w:hAnsi="Times New Roman" w:cs="Times New Roman"/>
          <w:sz w:val="24"/>
          <w:szCs w:val="24"/>
          <w:lang w:val="uk-UA"/>
        </w:rPr>
        <w:t>млрд</w:t>
      </w:r>
      <w:r w:rsidRPr="00F310E9">
        <w:rPr>
          <w:rFonts w:ascii="Times New Roman" w:hAnsi="Times New Roman" w:cs="Times New Roman"/>
          <w:sz w:val="24"/>
          <w:szCs w:val="24"/>
          <w:lang w:val="uk-UA"/>
        </w:rPr>
        <w:t xml:space="preserve"> дол. США до 2,9 </w:t>
      </w:r>
      <w:r w:rsidR="00D16F08" w:rsidRPr="00F310E9">
        <w:rPr>
          <w:rFonts w:ascii="Times New Roman" w:hAnsi="Times New Roman" w:cs="Times New Roman"/>
          <w:sz w:val="24"/>
          <w:szCs w:val="24"/>
          <w:lang w:val="uk-UA"/>
        </w:rPr>
        <w:t>млрд</w:t>
      </w:r>
      <w:r w:rsidRPr="00F310E9">
        <w:rPr>
          <w:rFonts w:ascii="Times New Roman" w:hAnsi="Times New Roman" w:cs="Times New Roman"/>
          <w:sz w:val="24"/>
          <w:szCs w:val="24"/>
          <w:lang w:val="uk-UA"/>
        </w:rPr>
        <w:t xml:space="preserve"> дол. США), тоді як до країн Азії зменшився на 121,4% (з 3,1 </w:t>
      </w:r>
      <w:r w:rsidR="00D16F08" w:rsidRPr="00F310E9">
        <w:rPr>
          <w:rFonts w:ascii="Times New Roman" w:hAnsi="Times New Roman" w:cs="Times New Roman"/>
          <w:sz w:val="24"/>
          <w:szCs w:val="24"/>
          <w:lang w:val="uk-UA"/>
        </w:rPr>
        <w:t>млрд</w:t>
      </w:r>
      <w:r w:rsidRPr="00F310E9">
        <w:rPr>
          <w:rFonts w:ascii="Times New Roman" w:hAnsi="Times New Roman" w:cs="Times New Roman"/>
          <w:sz w:val="24"/>
          <w:szCs w:val="24"/>
          <w:lang w:val="uk-UA"/>
        </w:rPr>
        <w:t xml:space="preserve"> дол. США до 1,4 </w:t>
      </w:r>
      <w:r w:rsidR="00D16F08" w:rsidRPr="00F310E9">
        <w:rPr>
          <w:rFonts w:ascii="Times New Roman" w:hAnsi="Times New Roman" w:cs="Times New Roman"/>
          <w:sz w:val="24"/>
          <w:szCs w:val="24"/>
          <w:lang w:val="uk-UA"/>
        </w:rPr>
        <w:t>млрд</w:t>
      </w:r>
      <w:r w:rsidRPr="00F310E9">
        <w:rPr>
          <w:rFonts w:ascii="Times New Roman" w:hAnsi="Times New Roman" w:cs="Times New Roman"/>
          <w:sz w:val="24"/>
          <w:szCs w:val="24"/>
          <w:lang w:val="uk-UA"/>
        </w:rPr>
        <w:t xml:space="preserve"> дол. США). Однак у</w:t>
      </w:r>
      <w:r w:rsidRPr="00E97F16">
        <w:rPr>
          <w:rFonts w:ascii="Times New Roman" w:hAnsi="Times New Roman" w:cs="Times New Roman"/>
          <w:sz w:val="24"/>
          <w:szCs w:val="24"/>
          <w:lang w:val="uk-UA"/>
        </w:rPr>
        <w:t xml:space="preserve"> І півріччі 2024 року порівняно з відповідним періодом </w:t>
      </w:r>
      <w:r w:rsidR="0058535A">
        <w:rPr>
          <w:rFonts w:ascii="Times New Roman" w:hAnsi="Times New Roman" w:cs="Times New Roman"/>
          <w:sz w:val="24"/>
          <w:szCs w:val="24"/>
          <w:lang w:val="uk-UA"/>
        </w:rPr>
        <w:t>попереднього року</w:t>
      </w:r>
      <w:r w:rsidRPr="00E97F16">
        <w:rPr>
          <w:rFonts w:ascii="Times New Roman" w:hAnsi="Times New Roman" w:cs="Times New Roman"/>
          <w:sz w:val="24"/>
          <w:szCs w:val="24"/>
          <w:lang w:val="uk-UA"/>
        </w:rPr>
        <w:t xml:space="preserve"> український експорт кукурудзи до країн Азії зріс на 4,4%, </w:t>
      </w:r>
      <w:r w:rsidR="0058535A">
        <w:rPr>
          <w:rFonts w:ascii="Times New Roman" w:hAnsi="Times New Roman" w:cs="Times New Roman"/>
          <w:sz w:val="24"/>
          <w:szCs w:val="24"/>
          <w:lang w:val="uk-UA"/>
        </w:rPr>
        <w:t>тоді як</w:t>
      </w:r>
      <w:r w:rsidRPr="00E97F16">
        <w:rPr>
          <w:rFonts w:ascii="Times New Roman" w:hAnsi="Times New Roman" w:cs="Times New Roman"/>
          <w:sz w:val="24"/>
          <w:szCs w:val="24"/>
          <w:lang w:val="uk-UA"/>
        </w:rPr>
        <w:t xml:space="preserve"> до країн ЄС зменшився на 34,8</w:t>
      </w:r>
      <w:r w:rsidRPr="003B0D05">
        <w:rPr>
          <w:rFonts w:ascii="Times New Roman" w:hAnsi="Times New Roman" w:cs="Times New Roman"/>
          <w:sz w:val="24"/>
          <w:szCs w:val="24"/>
          <w:lang w:val="uk-UA"/>
        </w:rPr>
        <w:t xml:space="preserve">%. Україні необхідно повертати втрачені позиції на ринку кукурудзи країн Азії, оскільки на них припадає 46,7% </w:t>
      </w:r>
      <w:r w:rsidR="0058535A">
        <w:rPr>
          <w:rFonts w:ascii="Times New Roman" w:hAnsi="Times New Roman" w:cs="Times New Roman"/>
          <w:sz w:val="24"/>
          <w:szCs w:val="24"/>
          <w:lang w:val="uk-UA"/>
        </w:rPr>
        <w:t>(</w:t>
      </w:r>
      <w:r w:rsidRPr="003B0D05">
        <w:rPr>
          <w:rFonts w:ascii="Times New Roman" w:hAnsi="Times New Roman" w:cs="Times New Roman"/>
          <w:sz w:val="24"/>
          <w:szCs w:val="24"/>
          <w:lang w:val="uk-UA"/>
        </w:rPr>
        <w:t xml:space="preserve">у 2023 році) світового імпорту кукурудзи, тоді як на країни ЄС – лише 19,3%. </w:t>
      </w:r>
    </w:p>
    <w:p w14:paraId="7EB803A4" w14:textId="0A6B8F92" w:rsidR="00D919F2" w:rsidRPr="0058535A" w:rsidRDefault="00E97F16" w:rsidP="00E97F16">
      <w:pPr>
        <w:spacing w:after="0" w:line="360" w:lineRule="auto"/>
        <w:ind w:firstLine="284"/>
        <w:jc w:val="both"/>
        <w:rPr>
          <w:rFonts w:ascii="Times New Roman" w:hAnsi="Times New Roman" w:cs="Times New Roman"/>
          <w:sz w:val="24"/>
          <w:szCs w:val="24"/>
          <w:lang w:val="uk-UA"/>
        </w:rPr>
      </w:pPr>
      <w:r w:rsidRPr="00E97F16">
        <w:rPr>
          <w:rFonts w:ascii="Times New Roman" w:hAnsi="Times New Roman" w:cs="Times New Roman"/>
          <w:iCs/>
          <w:sz w:val="24"/>
          <w:szCs w:val="24"/>
          <w:lang w:val="uk-UA"/>
        </w:rPr>
        <w:t xml:space="preserve">Третьою найбільшою товарною позицією українського аграрного експорту є </w:t>
      </w:r>
      <w:r w:rsidRPr="0058535A">
        <w:rPr>
          <w:rFonts w:ascii="Times New Roman" w:hAnsi="Times New Roman" w:cs="Times New Roman"/>
          <w:iCs/>
          <w:sz w:val="24"/>
          <w:szCs w:val="24"/>
          <w:lang w:val="uk-UA"/>
        </w:rPr>
        <w:t>пшениця</w:t>
      </w:r>
      <w:r w:rsidRPr="00E97F16">
        <w:rPr>
          <w:rFonts w:ascii="Times New Roman" w:hAnsi="Times New Roman" w:cs="Times New Roman"/>
          <w:i/>
          <w:sz w:val="24"/>
          <w:szCs w:val="24"/>
          <w:lang w:val="uk-UA"/>
        </w:rPr>
        <w:t>.</w:t>
      </w:r>
      <w:r w:rsidRPr="00E97F16">
        <w:rPr>
          <w:rFonts w:ascii="Times New Roman" w:hAnsi="Times New Roman" w:cs="Times New Roman"/>
          <w:sz w:val="24"/>
          <w:szCs w:val="24"/>
          <w:lang w:val="uk-UA"/>
        </w:rPr>
        <w:t xml:space="preserve"> Обмеження експортних можливостей внаслідок порушення логістики, передусім морської, під впливом війни спричинили скорочення експорту пшениці з України упродовж 2022</w:t>
      </w:r>
      <w:r w:rsidR="0058535A">
        <w:rPr>
          <w:rFonts w:ascii="Times New Roman" w:hAnsi="Times New Roman" w:cs="Times New Roman"/>
          <w:sz w:val="24"/>
          <w:szCs w:val="24"/>
          <w:lang w:val="uk-UA"/>
        </w:rPr>
        <w:t>–</w:t>
      </w:r>
      <w:r w:rsidRPr="00E97F16">
        <w:rPr>
          <w:rFonts w:ascii="Times New Roman" w:hAnsi="Times New Roman" w:cs="Times New Roman"/>
          <w:sz w:val="24"/>
          <w:szCs w:val="24"/>
          <w:lang w:val="uk-UA"/>
        </w:rPr>
        <w:t xml:space="preserve">2023 років на </w:t>
      </w:r>
      <w:r w:rsidR="006515DC">
        <w:rPr>
          <w:rFonts w:ascii="Times New Roman" w:hAnsi="Times New Roman" w:cs="Times New Roman"/>
          <w:sz w:val="24"/>
          <w:szCs w:val="24"/>
          <w:lang w:val="uk-UA"/>
        </w:rPr>
        <w:t>4</w:t>
      </w:r>
      <w:r w:rsidRPr="00E97F16">
        <w:rPr>
          <w:rFonts w:ascii="Times New Roman" w:hAnsi="Times New Roman" w:cs="Times New Roman"/>
          <w:sz w:val="24"/>
          <w:szCs w:val="24"/>
          <w:lang w:val="uk-UA"/>
        </w:rPr>
        <w:t>2</w:t>
      </w:r>
      <w:r w:rsidR="006515DC">
        <w:rPr>
          <w:rFonts w:ascii="Times New Roman" w:hAnsi="Times New Roman" w:cs="Times New Roman"/>
          <w:sz w:val="24"/>
          <w:szCs w:val="24"/>
          <w:lang w:val="uk-UA"/>
        </w:rPr>
        <w:t>,0</w:t>
      </w:r>
      <w:r w:rsidRPr="00E97F16">
        <w:rPr>
          <w:rFonts w:ascii="Times New Roman" w:hAnsi="Times New Roman" w:cs="Times New Roman"/>
          <w:sz w:val="24"/>
          <w:szCs w:val="24"/>
          <w:lang w:val="uk-UA"/>
        </w:rPr>
        <w:t xml:space="preserve">% (з 5,0 </w:t>
      </w:r>
      <w:r w:rsidR="00D16F08">
        <w:rPr>
          <w:rFonts w:ascii="Times New Roman" w:hAnsi="Times New Roman" w:cs="Times New Roman"/>
          <w:sz w:val="24"/>
          <w:szCs w:val="24"/>
          <w:lang w:val="uk-UA"/>
        </w:rPr>
        <w:t>млрд</w:t>
      </w:r>
      <w:r w:rsidRPr="00E97F16">
        <w:rPr>
          <w:rFonts w:ascii="Times New Roman" w:hAnsi="Times New Roman" w:cs="Times New Roman"/>
          <w:sz w:val="24"/>
          <w:szCs w:val="24"/>
          <w:lang w:val="uk-UA"/>
        </w:rPr>
        <w:t xml:space="preserve"> дол. США до 2,9 </w:t>
      </w:r>
      <w:r w:rsidR="00D16F08">
        <w:rPr>
          <w:rFonts w:ascii="Times New Roman" w:hAnsi="Times New Roman" w:cs="Times New Roman"/>
          <w:sz w:val="24"/>
          <w:szCs w:val="24"/>
          <w:lang w:val="uk-UA"/>
        </w:rPr>
        <w:t>млрд</w:t>
      </w:r>
      <w:r w:rsidRPr="00E97F16">
        <w:rPr>
          <w:rFonts w:ascii="Times New Roman" w:hAnsi="Times New Roman" w:cs="Times New Roman"/>
          <w:sz w:val="24"/>
          <w:szCs w:val="24"/>
          <w:lang w:val="uk-UA"/>
        </w:rPr>
        <w:t xml:space="preserve"> дол. США). Однак за 9 місяців 2024 року обсяги </w:t>
      </w:r>
      <w:r w:rsidR="0058535A">
        <w:rPr>
          <w:rFonts w:ascii="Times New Roman" w:hAnsi="Times New Roman" w:cs="Times New Roman"/>
          <w:sz w:val="24"/>
          <w:szCs w:val="24"/>
          <w:lang w:val="uk-UA"/>
        </w:rPr>
        <w:t>ць</w:t>
      </w:r>
      <w:r w:rsidRPr="00E97F16">
        <w:rPr>
          <w:rFonts w:ascii="Times New Roman" w:hAnsi="Times New Roman" w:cs="Times New Roman"/>
          <w:sz w:val="24"/>
          <w:szCs w:val="24"/>
          <w:lang w:val="uk-UA"/>
        </w:rPr>
        <w:t xml:space="preserve">ого експорту досягли 3,0 </w:t>
      </w:r>
      <w:r w:rsidR="00D16F08">
        <w:rPr>
          <w:rFonts w:ascii="Times New Roman" w:hAnsi="Times New Roman" w:cs="Times New Roman"/>
          <w:sz w:val="24"/>
          <w:szCs w:val="24"/>
          <w:lang w:val="uk-UA"/>
        </w:rPr>
        <w:t>млрд</w:t>
      </w:r>
      <w:r w:rsidRPr="00E97F16">
        <w:rPr>
          <w:rFonts w:ascii="Times New Roman" w:hAnsi="Times New Roman" w:cs="Times New Roman"/>
          <w:sz w:val="24"/>
          <w:szCs w:val="24"/>
          <w:lang w:val="uk-UA"/>
        </w:rPr>
        <w:t xml:space="preserve"> дол. США</w:t>
      </w:r>
      <w:r w:rsidR="0058535A">
        <w:rPr>
          <w:rFonts w:ascii="Times New Roman" w:hAnsi="Times New Roman" w:cs="Times New Roman"/>
          <w:sz w:val="24"/>
          <w:szCs w:val="24"/>
          <w:lang w:val="uk-UA"/>
        </w:rPr>
        <w:t>,</w:t>
      </w:r>
      <w:r w:rsidRPr="00E97F16">
        <w:rPr>
          <w:rFonts w:ascii="Times New Roman" w:hAnsi="Times New Roman" w:cs="Times New Roman"/>
          <w:sz w:val="24"/>
          <w:szCs w:val="24"/>
          <w:lang w:val="uk-UA"/>
        </w:rPr>
        <w:t xml:space="preserve"> </w:t>
      </w:r>
      <w:r w:rsidR="0058535A">
        <w:rPr>
          <w:rFonts w:ascii="Times New Roman" w:hAnsi="Times New Roman" w:cs="Times New Roman"/>
          <w:sz w:val="24"/>
          <w:szCs w:val="24"/>
          <w:lang w:val="uk-UA"/>
        </w:rPr>
        <w:t>тобто перевищили показник</w:t>
      </w:r>
      <w:r w:rsidRPr="00E97F16">
        <w:rPr>
          <w:rFonts w:ascii="Times New Roman" w:hAnsi="Times New Roman" w:cs="Times New Roman"/>
          <w:sz w:val="24"/>
          <w:szCs w:val="24"/>
          <w:lang w:val="uk-UA"/>
        </w:rPr>
        <w:t xml:space="preserve"> за весь 2023 </w:t>
      </w:r>
      <w:r w:rsidRPr="0058535A">
        <w:rPr>
          <w:rFonts w:ascii="Times New Roman" w:hAnsi="Times New Roman" w:cs="Times New Roman"/>
          <w:sz w:val="24"/>
          <w:szCs w:val="24"/>
          <w:lang w:val="uk-UA"/>
        </w:rPr>
        <w:t xml:space="preserve">рік). Наслідком такої позитивної динаміки стало зростання частки пшениці у товарній структурі аграрного експорту України до 16,7% проти 13,4% у 2023 році </w:t>
      </w:r>
      <w:r w:rsidR="00E431CD" w:rsidRPr="0058535A">
        <w:rPr>
          <w:rFonts w:ascii="Times New Roman" w:hAnsi="Times New Roman" w:cs="Times New Roman"/>
          <w:sz w:val="24"/>
          <w:szCs w:val="24"/>
          <w:lang w:val="uk-UA"/>
        </w:rPr>
        <w:t>та</w:t>
      </w:r>
      <w:r w:rsidRPr="0058535A">
        <w:rPr>
          <w:rFonts w:ascii="Times New Roman" w:hAnsi="Times New Roman" w:cs="Times New Roman"/>
          <w:sz w:val="24"/>
          <w:szCs w:val="24"/>
          <w:lang w:val="uk-UA"/>
        </w:rPr>
        <w:t xml:space="preserve"> 18,3% у 2021</w:t>
      </w:r>
      <w:r w:rsidR="00E431CD" w:rsidRPr="0058535A">
        <w:rPr>
          <w:rFonts w:ascii="Times New Roman" w:hAnsi="Times New Roman" w:cs="Times New Roman"/>
          <w:sz w:val="24"/>
          <w:szCs w:val="24"/>
          <w:lang w:val="uk-UA"/>
        </w:rPr>
        <w:t xml:space="preserve"> році</w:t>
      </w:r>
      <w:r w:rsidRPr="0058535A">
        <w:rPr>
          <w:rFonts w:ascii="Times New Roman" w:hAnsi="Times New Roman" w:cs="Times New Roman"/>
          <w:sz w:val="24"/>
          <w:szCs w:val="24"/>
          <w:lang w:val="uk-UA"/>
        </w:rPr>
        <w:t xml:space="preserve">. Попри усі складнощі геополітичного характеру, на глобальному ринку пшениці Україна стабільно займає </w:t>
      </w:r>
      <w:r w:rsidR="00E07A42" w:rsidRPr="0058535A">
        <w:rPr>
          <w:rFonts w:ascii="Times New Roman" w:hAnsi="Times New Roman" w:cs="Times New Roman"/>
          <w:sz w:val="24"/>
          <w:szCs w:val="24"/>
          <w:lang w:val="uk-UA"/>
        </w:rPr>
        <w:t>шос</w:t>
      </w:r>
      <w:r w:rsidRPr="0058535A">
        <w:rPr>
          <w:rFonts w:ascii="Times New Roman" w:hAnsi="Times New Roman" w:cs="Times New Roman"/>
          <w:sz w:val="24"/>
          <w:szCs w:val="24"/>
          <w:lang w:val="uk-UA"/>
        </w:rPr>
        <w:t>те місце</w:t>
      </w:r>
      <w:r w:rsidRPr="0058535A">
        <w:rPr>
          <w:rFonts w:ascii="Times New Roman" w:hAnsi="Times New Roman" w:cs="Times New Roman"/>
          <w:sz w:val="26"/>
          <w:szCs w:val="26"/>
          <w:lang w:val="uk-UA"/>
        </w:rPr>
        <w:t xml:space="preserve"> </w:t>
      </w:r>
      <w:r w:rsidR="00E07A42" w:rsidRPr="0058535A">
        <w:rPr>
          <w:rFonts w:ascii="Times New Roman" w:hAnsi="Times New Roman" w:cs="Times New Roman"/>
          <w:sz w:val="26"/>
          <w:szCs w:val="26"/>
          <w:lang w:val="uk-UA"/>
        </w:rPr>
        <w:t>(</w:t>
      </w:r>
      <w:r w:rsidR="009A41F4" w:rsidRPr="0058535A">
        <w:rPr>
          <w:rFonts w:ascii="Times New Roman" w:hAnsi="Times New Roman" w:cs="Times New Roman"/>
          <w:sz w:val="24"/>
          <w:szCs w:val="24"/>
          <w:lang w:val="uk-UA"/>
        </w:rPr>
        <w:t>рис.</w:t>
      </w:r>
      <w:r w:rsidR="00E07A42" w:rsidRPr="0058535A">
        <w:rPr>
          <w:rFonts w:ascii="Times New Roman" w:hAnsi="Times New Roman" w:cs="Times New Roman"/>
          <w:sz w:val="24"/>
          <w:szCs w:val="24"/>
          <w:lang w:val="uk-UA"/>
        </w:rPr>
        <w:t xml:space="preserve"> </w:t>
      </w:r>
      <w:r w:rsidR="0094536E" w:rsidRPr="0058535A">
        <w:rPr>
          <w:rFonts w:ascii="Times New Roman" w:hAnsi="Times New Roman" w:cs="Times New Roman"/>
          <w:sz w:val="24"/>
          <w:szCs w:val="24"/>
          <w:lang w:val="uk-UA"/>
        </w:rPr>
        <w:t>7</w:t>
      </w:r>
      <w:r w:rsidR="00E07A42" w:rsidRPr="0058535A">
        <w:rPr>
          <w:rFonts w:ascii="Times New Roman" w:hAnsi="Times New Roman" w:cs="Times New Roman"/>
          <w:sz w:val="24"/>
          <w:szCs w:val="24"/>
          <w:lang w:val="uk-UA"/>
        </w:rPr>
        <w:t xml:space="preserve">, за даними </w:t>
      </w:r>
      <w:r w:rsidR="00E25940" w:rsidRPr="0058535A">
        <w:rPr>
          <w:rFonts w:ascii="Times New Roman" w:hAnsi="Times New Roman" w:cs="Times New Roman"/>
          <w:sz w:val="24"/>
          <w:szCs w:val="24"/>
          <w:lang w:val="uk-UA"/>
        </w:rPr>
        <w:t>[2</w:t>
      </w:r>
      <w:r w:rsidR="00B158E1">
        <w:rPr>
          <w:rFonts w:ascii="Times New Roman" w:hAnsi="Times New Roman" w:cs="Times New Roman"/>
          <w:sz w:val="24"/>
          <w:szCs w:val="24"/>
          <w:lang w:val="uk-UA"/>
        </w:rPr>
        <w:t>4</w:t>
      </w:r>
      <w:r w:rsidR="00E25940" w:rsidRPr="0058535A">
        <w:rPr>
          <w:rFonts w:ascii="Times New Roman" w:hAnsi="Times New Roman" w:cs="Times New Roman"/>
          <w:sz w:val="24"/>
          <w:szCs w:val="24"/>
          <w:lang w:val="uk-UA"/>
        </w:rPr>
        <w:t>]</w:t>
      </w:r>
      <w:r w:rsidR="00E07A42" w:rsidRPr="0058535A">
        <w:rPr>
          <w:rFonts w:ascii="Times New Roman" w:hAnsi="Times New Roman" w:cs="Times New Roman"/>
          <w:sz w:val="24"/>
          <w:szCs w:val="24"/>
          <w:lang w:val="uk-UA"/>
        </w:rPr>
        <w:t>)</w:t>
      </w:r>
      <w:r w:rsidRPr="0058535A">
        <w:rPr>
          <w:rFonts w:ascii="Times New Roman" w:hAnsi="Times New Roman" w:cs="Times New Roman"/>
          <w:sz w:val="24"/>
          <w:szCs w:val="24"/>
          <w:lang w:val="uk-UA"/>
        </w:rPr>
        <w:t xml:space="preserve">. </w:t>
      </w:r>
    </w:p>
    <w:p w14:paraId="74709DBD" w14:textId="2152073B" w:rsidR="00D919F2" w:rsidRPr="0058535A" w:rsidRDefault="00AE0E5A" w:rsidP="00E25940">
      <w:pPr>
        <w:spacing w:after="0" w:line="360" w:lineRule="auto"/>
        <w:jc w:val="both"/>
        <w:rPr>
          <w:rFonts w:ascii="Times New Roman" w:hAnsi="Times New Roman" w:cs="Times New Roman"/>
          <w:b/>
          <w:bCs/>
          <w:sz w:val="24"/>
          <w:szCs w:val="24"/>
          <w:lang w:val="uk-UA"/>
        </w:rPr>
      </w:pPr>
      <w:r>
        <w:rPr>
          <w:noProof/>
          <w:lang w:eastAsia="en-GB"/>
        </w:rPr>
        <w:lastRenderedPageBreak/>
        <w:drawing>
          <wp:inline distT="0" distB="0" distL="0" distR="0" wp14:anchorId="7F574800" wp14:editId="3B12A902">
            <wp:extent cx="6448301" cy="2470068"/>
            <wp:effectExtent l="0" t="0" r="10160" b="26035"/>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4536E" w:rsidRPr="0058535A">
        <w:rPr>
          <w:rFonts w:ascii="Times New Roman" w:hAnsi="Times New Roman" w:cs="Times New Roman"/>
          <w:sz w:val="26"/>
          <w:szCs w:val="26"/>
          <w:lang w:val="uk-UA"/>
        </w:rPr>
        <w:t xml:space="preserve"> </w:t>
      </w:r>
      <w:r w:rsidR="0094536E" w:rsidRPr="0058535A">
        <w:rPr>
          <w:rFonts w:ascii="Times New Roman" w:hAnsi="Times New Roman" w:cs="Times New Roman"/>
          <w:b/>
          <w:bCs/>
          <w:sz w:val="24"/>
          <w:szCs w:val="24"/>
          <w:lang w:val="uk-UA"/>
        </w:rPr>
        <w:t>Рис.</w:t>
      </w:r>
      <w:r w:rsidR="008E5967" w:rsidRPr="0058535A">
        <w:rPr>
          <w:rFonts w:ascii="Times New Roman" w:hAnsi="Times New Roman" w:cs="Times New Roman"/>
          <w:b/>
          <w:bCs/>
          <w:sz w:val="24"/>
          <w:szCs w:val="24"/>
          <w:lang w:val="uk-UA"/>
        </w:rPr>
        <w:t xml:space="preserve"> </w:t>
      </w:r>
      <w:r w:rsidR="0094536E" w:rsidRPr="0058535A">
        <w:rPr>
          <w:rFonts w:ascii="Times New Roman" w:hAnsi="Times New Roman" w:cs="Times New Roman"/>
          <w:b/>
          <w:bCs/>
          <w:sz w:val="24"/>
          <w:szCs w:val="24"/>
          <w:lang w:val="uk-UA"/>
        </w:rPr>
        <w:t>7</w:t>
      </w:r>
      <w:r w:rsidR="008E5967" w:rsidRPr="0058535A">
        <w:rPr>
          <w:rFonts w:ascii="Times New Roman" w:hAnsi="Times New Roman" w:cs="Times New Roman"/>
          <w:b/>
          <w:bCs/>
          <w:sz w:val="24"/>
          <w:szCs w:val="24"/>
          <w:lang w:val="uk-UA"/>
        </w:rPr>
        <w:t>.</w:t>
      </w:r>
      <w:r w:rsidR="00D919F2" w:rsidRPr="0058535A">
        <w:rPr>
          <w:rFonts w:ascii="Times New Roman" w:hAnsi="Times New Roman" w:cs="Times New Roman"/>
          <w:b/>
          <w:bCs/>
          <w:sz w:val="24"/>
          <w:szCs w:val="24"/>
          <w:lang w:val="uk-UA"/>
        </w:rPr>
        <w:t xml:space="preserve"> Частка країн-лідерів з експорту пшениці (код </w:t>
      </w:r>
      <w:proofErr w:type="spellStart"/>
      <w:r w:rsidR="00D919F2" w:rsidRPr="0058535A">
        <w:rPr>
          <w:rFonts w:ascii="Times New Roman" w:hAnsi="Times New Roman" w:cs="Times New Roman"/>
          <w:b/>
          <w:bCs/>
          <w:sz w:val="24"/>
          <w:szCs w:val="24"/>
          <w:lang w:val="en-US"/>
        </w:rPr>
        <w:t>SITC</w:t>
      </w:r>
      <w:proofErr w:type="spellEnd"/>
      <w:r w:rsidR="00CD4770">
        <w:rPr>
          <w:rFonts w:ascii="Times New Roman" w:hAnsi="Times New Roman" w:cs="Times New Roman"/>
          <w:b/>
          <w:bCs/>
          <w:sz w:val="24"/>
          <w:szCs w:val="24"/>
          <w:lang w:val="uk-UA"/>
        </w:rPr>
        <w:t>:</w:t>
      </w:r>
      <w:r w:rsidR="00D919F2" w:rsidRPr="0058535A">
        <w:rPr>
          <w:rFonts w:ascii="Times New Roman" w:hAnsi="Times New Roman" w:cs="Times New Roman"/>
          <w:b/>
          <w:bCs/>
          <w:sz w:val="24"/>
          <w:szCs w:val="24"/>
          <w:lang w:val="uk-UA"/>
        </w:rPr>
        <w:t xml:space="preserve"> 1001</w:t>
      </w:r>
      <w:r w:rsidR="00E07A42" w:rsidRPr="0058535A">
        <w:rPr>
          <w:rFonts w:ascii="Times New Roman" w:hAnsi="Times New Roman" w:cs="Times New Roman"/>
          <w:b/>
          <w:bCs/>
          <w:sz w:val="24"/>
          <w:szCs w:val="24"/>
          <w:lang w:val="uk-UA"/>
        </w:rPr>
        <w:t xml:space="preserve">, вартісний вимір </w:t>
      </w:r>
      <w:r w:rsidR="00D919F2" w:rsidRPr="0058535A">
        <w:rPr>
          <w:rFonts w:ascii="Times New Roman" w:hAnsi="Times New Roman" w:cs="Times New Roman"/>
          <w:b/>
          <w:bCs/>
          <w:sz w:val="24"/>
          <w:szCs w:val="24"/>
          <w:lang w:val="uk-UA"/>
        </w:rPr>
        <w:t>),</w:t>
      </w:r>
      <w:r w:rsidR="008E5967" w:rsidRPr="0058535A">
        <w:rPr>
          <w:rFonts w:ascii="Times New Roman" w:hAnsi="Times New Roman" w:cs="Times New Roman"/>
          <w:b/>
          <w:bCs/>
          <w:sz w:val="24"/>
          <w:szCs w:val="24"/>
          <w:lang w:val="uk-UA"/>
        </w:rPr>
        <w:t xml:space="preserve"> </w:t>
      </w:r>
      <w:r w:rsidR="00D919F2" w:rsidRPr="0058535A">
        <w:rPr>
          <w:rFonts w:ascii="Times New Roman" w:hAnsi="Times New Roman" w:cs="Times New Roman"/>
          <w:b/>
          <w:bCs/>
          <w:sz w:val="24"/>
          <w:szCs w:val="24"/>
          <w:lang w:val="uk-UA"/>
        </w:rPr>
        <w:t>%</w:t>
      </w:r>
    </w:p>
    <w:p w14:paraId="4FC8449A" w14:textId="77777777" w:rsidR="00C92852" w:rsidRPr="00C92852" w:rsidRDefault="00C92852" w:rsidP="00C92852">
      <w:pPr>
        <w:spacing w:after="0" w:line="360" w:lineRule="auto"/>
        <w:ind w:firstLine="720"/>
        <w:jc w:val="both"/>
        <w:rPr>
          <w:rFonts w:ascii="Times New Roman" w:hAnsi="Times New Roman" w:cs="Times New Roman"/>
          <w:sz w:val="24"/>
          <w:szCs w:val="24"/>
          <w:lang w:val="uk-UA"/>
        </w:rPr>
      </w:pPr>
      <w:r w:rsidRPr="00C92852">
        <w:rPr>
          <w:rFonts w:ascii="Times New Roman" w:hAnsi="Times New Roman" w:cs="Times New Roman"/>
          <w:i/>
          <w:iCs/>
          <w:sz w:val="24"/>
          <w:szCs w:val="24"/>
          <w:highlight w:val="yellow"/>
          <w:lang w:val="uk-UA" w:eastAsia="uk-UA"/>
        </w:rPr>
        <w:t xml:space="preserve">Взяти у файлі </w:t>
      </w:r>
      <w:proofErr w:type="spellStart"/>
      <w:r w:rsidRPr="00C92852">
        <w:rPr>
          <w:rFonts w:ascii="Times New Roman" w:hAnsi="Times New Roman" w:cs="Times New Roman"/>
          <w:i/>
          <w:iCs/>
          <w:sz w:val="24"/>
          <w:szCs w:val="24"/>
          <w:highlight w:val="yellow"/>
          <w:lang w:val="uk-UA" w:eastAsia="uk-UA"/>
        </w:rPr>
        <w:t>ЕхсеІ</w:t>
      </w:r>
      <w:proofErr w:type="spellEnd"/>
    </w:p>
    <w:p w14:paraId="24560F0C" w14:textId="77777777" w:rsidR="003B0D05" w:rsidRPr="0058535A" w:rsidRDefault="003B0D05" w:rsidP="009615E0">
      <w:pPr>
        <w:spacing w:before="120" w:after="0" w:line="360" w:lineRule="auto"/>
        <w:jc w:val="both"/>
        <w:rPr>
          <w:rFonts w:ascii="Times New Roman" w:hAnsi="Times New Roman" w:cs="Times New Roman"/>
          <w:sz w:val="24"/>
          <w:szCs w:val="24"/>
          <w:lang w:val="uk-UA"/>
        </w:rPr>
      </w:pPr>
    </w:p>
    <w:p w14:paraId="1F6062E8" w14:textId="7D92D9AA" w:rsidR="009615E0" w:rsidRPr="0058535A" w:rsidRDefault="009615E0" w:rsidP="008E5967">
      <w:pPr>
        <w:spacing w:after="0" w:line="360" w:lineRule="auto"/>
        <w:ind w:firstLine="720"/>
        <w:jc w:val="both"/>
        <w:rPr>
          <w:rFonts w:ascii="Times New Roman" w:hAnsi="Times New Roman" w:cs="Times New Roman"/>
          <w:sz w:val="24"/>
          <w:szCs w:val="24"/>
          <w:lang w:val="uk-UA"/>
        </w:rPr>
      </w:pPr>
      <w:r w:rsidRPr="0058535A">
        <w:rPr>
          <w:rFonts w:ascii="Times New Roman" w:hAnsi="Times New Roman" w:cs="Times New Roman"/>
          <w:sz w:val="24"/>
          <w:szCs w:val="24"/>
          <w:lang w:val="uk-UA"/>
        </w:rPr>
        <w:t>У географічній структурі експорту пшениці з України відбулис</w:t>
      </w:r>
      <w:r w:rsidR="00E431CD" w:rsidRPr="0058535A">
        <w:rPr>
          <w:rFonts w:ascii="Times New Roman" w:hAnsi="Times New Roman" w:cs="Times New Roman"/>
          <w:sz w:val="24"/>
          <w:szCs w:val="24"/>
          <w:lang w:val="uk-UA"/>
        </w:rPr>
        <w:t>я</w:t>
      </w:r>
      <w:r w:rsidRPr="0058535A">
        <w:rPr>
          <w:rFonts w:ascii="Times New Roman" w:hAnsi="Times New Roman" w:cs="Times New Roman"/>
          <w:sz w:val="24"/>
          <w:szCs w:val="24"/>
          <w:lang w:val="uk-UA"/>
        </w:rPr>
        <w:t xml:space="preserve"> кардинальні трансформації. До 2021 року найвищу (понад 30%) сумарну частку у ній </w:t>
      </w:r>
      <w:r w:rsidR="00E431CD" w:rsidRPr="0058535A">
        <w:rPr>
          <w:rFonts w:ascii="Times New Roman" w:hAnsi="Times New Roman" w:cs="Times New Roman"/>
          <w:sz w:val="24"/>
          <w:szCs w:val="24"/>
          <w:lang w:val="uk-UA"/>
        </w:rPr>
        <w:t>станови</w:t>
      </w:r>
      <w:r w:rsidRPr="0058535A">
        <w:rPr>
          <w:rFonts w:ascii="Times New Roman" w:hAnsi="Times New Roman" w:cs="Times New Roman"/>
          <w:sz w:val="24"/>
          <w:szCs w:val="24"/>
          <w:lang w:val="uk-UA"/>
        </w:rPr>
        <w:t xml:space="preserve">ли Єгипет, Бангладеш та Індонезія, </w:t>
      </w:r>
      <w:r w:rsidR="00E431CD" w:rsidRPr="0058535A">
        <w:rPr>
          <w:rFonts w:ascii="Times New Roman" w:hAnsi="Times New Roman" w:cs="Times New Roman"/>
          <w:sz w:val="24"/>
          <w:szCs w:val="24"/>
          <w:lang w:val="uk-UA"/>
        </w:rPr>
        <w:t>а</w:t>
      </w:r>
      <w:r w:rsidRPr="0058535A">
        <w:rPr>
          <w:rFonts w:ascii="Times New Roman" w:hAnsi="Times New Roman" w:cs="Times New Roman"/>
          <w:sz w:val="24"/>
          <w:szCs w:val="24"/>
          <w:lang w:val="uk-UA"/>
        </w:rPr>
        <w:t xml:space="preserve"> у 2023</w:t>
      </w:r>
      <w:r w:rsidR="00E431CD" w:rsidRPr="0058535A">
        <w:rPr>
          <w:rFonts w:ascii="Times New Roman" w:hAnsi="Times New Roman" w:cs="Times New Roman"/>
          <w:sz w:val="24"/>
          <w:szCs w:val="24"/>
          <w:lang w:val="uk-UA"/>
        </w:rPr>
        <w:t xml:space="preserve"> році</w:t>
      </w:r>
      <w:r w:rsidRPr="0058535A">
        <w:rPr>
          <w:rFonts w:ascii="Times New Roman" w:hAnsi="Times New Roman" w:cs="Times New Roman"/>
          <w:sz w:val="24"/>
          <w:szCs w:val="24"/>
          <w:lang w:val="uk-UA"/>
        </w:rPr>
        <w:t xml:space="preserve"> 52,5% українського експорту пшениці сумарно припало на Іспанію, Туреччину і Румунію </w:t>
      </w:r>
      <w:r w:rsidR="00D919F2" w:rsidRPr="0058535A">
        <w:rPr>
          <w:rFonts w:ascii="Times New Roman" w:hAnsi="Times New Roman" w:cs="Times New Roman"/>
          <w:sz w:val="24"/>
          <w:szCs w:val="24"/>
          <w:lang w:val="uk-UA"/>
        </w:rPr>
        <w:t>(табл.</w:t>
      </w:r>
      <w:r w:rsidR="008E5967" w:rsidRPr="0058535A">
        <w:rPr>
          <w:rFonts w:ascii="Times New Roman" w:hAnsi="Times New Roman" w:cs="Times New Roman"/>
          <w:sz w:val="24"/>
          <w:szCs w:val="24"/>
          <w:lang w:val="uk-UA"/>
        </w:rPr>
        <w:t xml:space="preserve"> </w:t>
      </w:r>
      <w:r w:rsidR="00D919F2" w:rsidRPr="0058535A">
        <w:rPr>
          <w:rFonts w:ascii="Times New Roman" w:hAnsi="Times New Roman" w:cs="Times New Roman"/>
          <w:sz w:val="24"/>
          <w:szCs w:val="24"/>
          <w:lang w:val="uk-UA"/>
        </w:rPr>
        <w:t>3</w:t>
      </w:r>
      <w:r w:rsidR="00E07A42" w:rsidRPr="0058535A">
        <w:rPr>
          <w:rFonts w:ascii="Times New Roman" w:hAnsi="Times New Roman" w:cs="Times New Roman"/>
          <w:sz w:val="24"/>
          <w:szCs w:val="24"/>
          <w:lang w:val="uk-UA"/>
        </w:rPr>
        <w:t>, за даними</w:t>
      </w:r>
      <w:r w:rsidR="008E5967" w:rsidRPr="0058535A">
        <w:rPr>
          <w:rFonts w:ascii="Times New Roman" w:hAnsi="Times New Roman" w:cs="Times New Roman"/>
          <w:sz w:val="24"/>
          <w:szCs w:val="24"/>
          <w:lang w:val="uk-UA"/>
        </w:rPr>
        <w:t xml:space="preserve"> </w:t>
      </w:r>
      <w:r w:rsidR="00E25940" w:rsidRPr="0058535A">
        <w:rPr>
          <w:rFonts w:ascii="Times New Roman" w:hAnsi="Times New Roman" w:cs="Times New Roman"/>
          <w:sz w:val="24"/>
          <w:szCs w:val="24"/>
          <w:lang w:val="uk-UA"/>
        </w:rPr>
        <w:t>[2</w:t>
      </w:r>
      <w:r w:rsidR="00B158E1">
        <w:rPr>
          <w:rFonts w:ascii="Times New Roman" w:hAnsi="Times New Roman" w:cs="Times New Roman"/>
          <w:sz w:val="24"/>
          <w:szCs w:val="24"/>
          <w:lang w:val="uk-UA"/>
        </w:rPr>
        <w:t>5</w:t>
      </w:r>
      <w:r w:rsidR="00E25940" w:rsidRPr="0058535A">
        <w:rPr>
          <w:rFonts w:ascii="Times New Roman" w:hAnsi="Times New Roman" w:cs="Times New Roman"/>
          <w:sz w:val="24"/>
          <w:szCs w:val="24"/>
          <w:lang w:val="uk-UA"/>
        </w:rPr>
        <w:t>]</w:t>
      </w:r>
      <w:r w:rsidR="00E07A42" w:rsidRPr="0058535A">
        <w:rPr>
          <w:rFonts w:ascii="Times New Roman" w:hAnsi="Times New Roman" w:cs="Times New Roman"/>
          <w:sz w:val="24"/>
          <w:szCs w:val="24"/>
          <w:lang w:val="uk-UA"/>
        </w:rPr>
        <w:t>)</w:t>
      </w:r>
      <w:r w:rsidR="00D919F2" w:rsidRPr="0058535A">
        <w:rPr>
          <w:rFonts w:ascii="Times New Roman" w:hAnsi="Times New Roman" w:cs="Times New Roman"/>
          <w:sz w:val="24"/>
          <w:szCs w:val="24"/>
          <w:lang w:val="uk-UA"/>
        </w:rPr>
        <w:t xml:space="preserve">. </w:t>
      </w:r>
    </w:p>
    <w:p w14:paraId="5A876474" w14:textId="77777777" w:rsidR="008E5967" w:rsidRPr="0058535A" w:rsidRDefault="00D919F2" w:rsidP="008E5967">
      <w:pPr>
        <w:spacing w:after="0" w:line="360" w:lineRule="auto"/>
        <w:ind w:firstLine="720"/>
        <w:jc w:val="right"/>
        <w:rPr>
          <w:rFonts w:ascii="Times New Roman" w:hAnsi="Times New Roman" w:cs="Times New Roman"/>
          <w:sz w:val="24"/>
          <w:szCs w:val="24"/>
          <w:lang w:val="uk-UA"/>
        </w:rPr>
      </w:pPr>
      <w:r w:rsidRPr="0058535A">
        <w:rPr>
          <w:rFonts w:ascii="Times New Roman" w:hAnsi="Times New Roman" w:cs="Times New Roman"/>
          <w:sz w:val="24"/>
          <w:szCs w:val="24"/>
          <w:lang w:val="uk-UA"/>
        </w:rPr>
        <w:t>Таблиця 3</w:t>
      </w:r>
    </w:p>
    <w:p w14:paraId="00D1D06F" w14:textId="1F07B310" w:rsidR="008E5967" w:rsidRPr="0058535A" w:rsidRDefault="00D919F2" w:rsidP="008E5967">
      <w:pPr>
        <w:spacing w:after="0" w:line="240" w:lineRule="auto"/>
        <w:ind w:firstLine="720"/>
        <w:jc w:val="center"/>
        <w:rPr>
          <w:rFonts w:ascii="Times New Roman" w:hAnsi="Times New Roman" w:cs="Times New Roman"/>
          <w:b/>
          <w:bCs/>
          <w:sz w:val="24"/>
          <w:szCs w:val="24"/>
          <w:lang w:val="uk-UA"/>
        </w:rPr>
      </w:pPr>
      <w:r w:rsidRPr="0058535A">
        <w:rPr>
          <w:rFonts w:ascii="Times New Roman" w:hAnsi="Times New Roman" w:cs="Times New Roman"/>
          <w:b/>
          <w:bCs/>
          <w:sz w:val="24"/>
          <w:szCs w:val="24"/>
          <w:lang w:val="uk-UA"/>
        </w:rPr>
        <w:t>Частки країн</w:t>
      </w:r>
      <w:r w:rsidR="00E3229F">
        <w:rPr>
          <w:rFonts w:ascii="Times New Roman" w:hAnsi="Times New Roman" w:cs="Times New Roman"/>
          <w:b/>
          <w:bCs/>
          <w:sz w:val="24"/>
          <w:szCs w:val="24"/>
          <w:lang w:val="uk-UA"/>
        </w:rPr>
        <w:t>-лідерів</w:t>
      </w:r>
      <w:r w:rsidRPr="0058535A">
        <w:rPr>
          <w:rFonts w:ascii="Times New Roman" w:hAnsi="Times New Roman" w:cs="Times New Roman"/>
          <w:b/>
          <w:bCs/>
          <w:sz w:val="24"/>
          <w:szCs w:val="24"/>
          <w:lang w:val="uk-UA"/>
        </w:rPr>
        <w:t xml:space="preserve"> у географічній структурі експорту пшениці України </w:t>
      </w:r>
    </w:p>
    <w:p w14:paraId="57145200" w14:textId="230818EB" w:rsidR="008E5967" w:rsidRPr="0058535A" w:rsidRDefault="00D919F2" w:rsidP="008E5967">
      <w:pPr>
        <w:spacing w:after="0" w:line="240" w:lineRule="auto"/>
        <w:ind w:firstLine="720"/>
        <w:jc w:val="center"/>
        <w:rPr>
          <w:rFonts w:ascii="Times New Roman" w:hAnsi="Times New Roman" w:cs="Times New Roman"/>
          <w:b/>
          <w:bCs/>
          <w:sz w:val="24"/>
          <w:szCs w:val="24"/>
          <w:lang w:val="uk-UA"/>
        </w:rPr>
      </w:pPr>
      <w:r w:rsidRPr="0058535A">
        <w:rPr>
          <w:rFonts w:ascii="Times New Roman" w:hAnsi="Times New Roman" w:cs="Times New Roman"/>
          <w:b/>
          <w:bCs/>
          <w:sz w:val="24"/>
          <w:szCs w:val="24"/>
          <w:lang w:val="uk-UA"/>
        </w:rPr>
        <w:t xml:space="preserve">(код </w:t>
      </w:r>
      <w:proofErr w:type="spellStart"/>
      <w:r w:rsidRPr="0058535A">
        <w:rPr>
          <w:rFonts w:ascii="Times New Roman" w:hAnsi="Times New Roman" w:cs="Times New Roman"/>
          <w:b/>
          <w:bCs/>
          <w:sz w:val="24"/>
          <w:szCs w:val="24"/>
          <w:lang w:val="en-US"/>
        </w:rPr>
        <w:t>SITC</w:t>
      </w:r>
      <w:proofErr w:type="spellEnd"/>
      <w:r w:rsidR="00450F69">
        <w:rPr>
          <w:rFonts w:ascii="Times New Roman" w:hAnsi="Times New Roman" w:cs="Times New Roman"/>
          <w:b/>
          <w:bCs/>
          <w:sz w:val="24"/>
          <w:szCs w:val="24"/>
          <w:lang w:val="uk-UA"/>
        </w:rPr>
        <w:t>:</w:t>
      </w:r>
      <w:r w:rsidRPr="0058535A">
        <w:rPr>
          <w:rFonts w:ascii="Times New Roman" w:hAnsi="Times New Roman" w:cs="Times New Roman"/>
          <w:b/>
          <w:bCs/>
          <w:sz w:val="24"/>
          <w:szCs w:val="24"/>
          <w:lang w:val="uk-UA"/>
        </w:rPr>
        <w:t xml:space="preserve"> 1001)</w:t>
      </w:r>
    </w:p>
    <w:p w14:paraId="4FBF32E0" w14:textId="67D95AC1" w:rsidR="00D919F2" w:rsidRPr="0058535A" w:rsidRDefault="008E5967" w:rsidP="008E5967">
      <w:pPr>
        <w:spacing w:after="0" w:line="360" w:lineRule="auto"/>
        <w:ind w:firstLine="720"/>
        <w:jc w:val="right"/>
        <w:rPr>
          <w:rFonts w:ascii="Times New Roman" w:hAnsi="Times New Roman" w:cs="Times New Roman"/>
          <w:sz w:val="24"/>
          <w:szCs w:val="24"/>
          <w:lang w:val="uk-UA"/>
        </w:rPr>
      </w:pPr>
      <w:r w:rsidRPr="0058535A">
        <w:rPr>
          <w:rFonts w:ascii="Times New Roman" w:hAnsi="Times New Roman" w:cs="Times New Roman"/>
          <w:sz w:val="24"/>
          <w:szCs w:val="24"/>
          <w:lang w:val="uk-UA"/>
        </w:rPr>
        <w:t>(</w:t>
      </w:r>
      <w:r w:rsidR="00D919F2" w:rsidRPr="0058535A">
        <w:rPr>
          <w:rFonts w:ascii="Times New Roman" w:hAnsi="Times New Roman" w:cs="Times New Roman"/>
          <w:sz w:val="24"/>
          <w:szCs w:val="24"/>
          <w:lang w:val="uk-UA"/>
        </w:rPr>
        <w:t>%</w:t>
      </w:r>
      <w:r w:rsidRPr="0058535A">
        <w:rPr>
          <w:rFonts w:ascii="Times New Roman" w:hAnsi="Times New Roman" w:cs="Times New Roman"/>
          <w:sz w:val="24"/>
          <w:szCs w:val="24"/>
          <w:lang w:val="uk-UA"/>
        </w:rPr>
        <w:t>)</w:t>
      </w:r>
    </w:p>
    <w:tbl>
      <w:tblPr>
        <w:tblStyle w:val="a9"/>
        <w:tblW w:w="9697" w:type="dxa"/>
        <w:tblInd w:w="108" w:type="dxa"/>
        <w:tblLook w:val="04A0" w:firstRow="1" w:lastRow="0" w:firstColumn="1" w:lastColumn="0" w:noHBand="0" w:noVBand="1"/>
      </w:tblPr>
      <w:tblGrid>
        <w:gridCol w:w="2977"/>
        <w:gridCol w:w="960"/>
        <w:gridCol w:w="960"/>
        <w:gridCol w:w="960"/>
        <w:gridCol w:w="960"/>
        <w:gridCol w:w="960"/>
        <w:gridCol w:w="960"/>
        <w:gridCol w:w="960"/>
      </w:tblGrid>
      <w:tr w:rsidR="00D919F2" w:rsidRPr="0058535A" w14:paraId="04C53DAC" w14:textId="77777777" w:rsidTr="00207D07">
        <w:trPr>
          <w:trHeight w:val="20"/>
        </w:trPr>
        <w:tc>
          <w:tcPr>
            <w:tcW w:w="2977" w:type="dxa"/>
            <w:noWrap/>
            <w:hideMark/>
          </w:tcPr>
          <w:p w14:paraId="3E864998" w14:textId="1E36ED7A" w:rsidR="00207D07" w:rsidRPr="0058535A" w:rsidRDefault="00207D07" w:rsidP="00207D07">
            <w:pPr>
              <w:jc w:val="right"/>
              <w:rPr>
                <w:rFonts w:ascii="Times New Roman" w:eastAsia="Times New Roman" w:hAnsi="Times New Roman" w:cs="Times New Roman"/>
                <w:b/>
                <w:bCs/>
                <w:color w:val="0D0D0D" w:themeColor="text1" w:themeTint="F2"/>
                <w:lang w:val="uk-UA" w:eastAsia="en-GB"/>
              </w:rPr>
            </w:pPr>
            <w:r w:rsidRPr="0058535A">
              <w:rPr>
                <w:rFonts w:ascii="Times New Roman" w:eastAsia="Times New Roman" w:hAnsi="Times New Roman" w:cs="Times New Roman"/>
                <w:b/>
                <w:bCs/>
                <w:noProof/>
                <w:color w:val="0D0D0D" w:themeColor="text1" w:themeTint="F2"/>
                <w:lang w:eastAsia="en-GB"/>
              </w:rPr>
              <mc:AlternateContent>
                <mc:Choice Requires="wps">
                  <w:drawing>
                    <wp:anchor distT="0" distB="0" distL="114300" distR="114300" simplePos="0" relativeHeight="251660288" behindDoc="0" locked="0" layoutInCell="1" allowOverlap="1" wp14:anchorId="3C413098" wp14:editId="2DDA15B0">
                      <wp:simplePos x="0" y="0"/>
                      <wp:positionH relativeFrom="column">
                        <wp:posOffset>-50166</wp:posOffset>
                      </wp:positionH>
                      <wp:positionV relativeFrom="paragraph">
                        <wp:posOffset>1905</wp:posOffset>
                      </wp:positionV>
                      <wp:extent cx="1857375" cy="276225"/>
                      <wp:effectExtent l="0" t="0" r="28575" b="28575"/>
                      <wp:wrapNone/>
                      <wp:docPr id="6" name="Пряма сполучна лінія 6"/>
                      <wp:cNvGraphicFramePr/>
                      <a:graphic xmlns:a="http://schemas.openxmlformats.org/drawingml/2006/main">
                        <a:graphicData uri="http://schemas.microsoft.com/office/word/2010/wordprocessingShape">
                          <wps:wsp>
                            <wps:cNvCnPr/>
                            <wps:spPr>
                              <a:xfrm>
                                <a:off x="0" y="0"/>
                                <a:ext cx="185737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3D416" id="Пряма сполучна лінія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pt,.15pt" to="142.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" strokecolor="black [3040]"/>
                  </w:pict>
                </mc:Fallback>
              </mc:AlternateContent>
            </w:r>
            <w:r w:rsidRPr="0058535A">
              <w:rPr>
                <w:rFonts w:ascii="Times New Roman" w:eastAsia="Times New Roman" w:hAnsi="Times New Roman" w:cs="Times New Roman"/>
                <w:b/>
                <w:bCs/>
                <w:color w:val="0D0D0D" w:themeColor="text1" w:themeTint="F2"/>
                <w:lang w:val="uk-UA" w:eastAsia="en-GB"/>
              </w:rPr>
              <w:t>Рік</w:t>
            </w:r>
          </w:p>
          <w:p w14:paraId="750F97FC" w14:textId="06387251" w:rsidR="00D919F2" w:rsidRPr="0058535A" w:rsidRDefault="00D919F2" w:rsidP="00207D07">
            <w:pPr>
              <w:rPr>
                <w:rFonts w:ascii="Times New Roman" w:eastAsia="Times New Roman" w:hAnsi="Times New Roman" w:cs="Times New Roman"/>
                <w:b/>
                <w:bCs/>
                <w:color w:val="0D0D0D" w:themeColor="text1" w:themeTint="F2"/>
                <w:lang w:val="uk-UA" w:eastAsia="en-GB"/>
              </w:rPr>
            </w:pPr>
            <w:r w:rsidRPr="0058535A">
              <w:rPr>
                <w:rFonts w:ascii="Times New Roman" w:eastAsia="Times New Roman" w:hAnsi="Times New Roman" w:cs="Times New Roman"/>
                <w:b/>
                <w:bCs/>
                <w:color w:val="0D0D0D" w:themeColor="text1" w:themeTint="F2"/>
                <w:lang w:val="uk-UA" w:eastAsia="en-GB"/>
              </w:rPr>
              <w:t>Країна</w:t>
            </w:r>
          </w:p>
        </w:tc>
        <w:tc>
          <w:tcPr>
            <w:tcW w:w="960" w:type="dxa"/>
            <w:noWrap/>
            <w:vAlign w:val="center"/>
            <w:hideMark/>
          </w:tcPr>
          <w:p w14:paraId="72468BDD" w14:textId="77777777" w:rsidR="00D919F2" w:rsidRPr="0058535A" w:rsidRDefault="00D919F2" w:rsidP="00207D07">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2006</w:t>
            </w:r>
          </w:p>
        </w:tc>
        <w:tc>
          <w:tcPr>
            <w:tcW w:w="960" w:type="dxa"/>
            <w:noWrap/>
            <w:vAlign w:val="center"/>
            <w:hideMark/>
          </w:tcPr>
          <w:p w14:paraId="17709E17" w14:textId="77777777" w:rsidR="00D919F2" w:rsidRPr="0058535A" w:rsidRDefault="00D919F2" w:rsidP="00207D07">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2011</w:t>
            </w:r>
          </w:p>
        </w:tc>
        <w:tc>
          <w:tcPr>
            <w:tcW w:w="960" w:type="dxa"/>
            <w:noWrap/>
            <w:vAlign w:val="center"/>
            <w:hideMark/>
          </w:tcPr>
          <w:p w14:paraId="566D951F" w14:textId="77777777" w:rsidR="00D919F2" w:rsidRPr="0058535A" w:rsidRDefault="00D919F2" w:rsidP="00207D07">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2015</w:t>
            </w:r>
          </w:p>
        </w:tc>
        <w:tc>
          <w:tcPr>
            <w:tcW w:w="960" w:type="dxa"/>
            <w:noWrap/>
            <w:vAlign w:val="center"/>
            <w:hideMark/>
          </w:tcPr>
          <w:p w14:paraId="44FEAC04" w14:textId="77777777" w:rsidR="00D919F2" w:rsidRPr="0058535A" w:rsidRDefault="00D919F2" w:rsidP="00207D07">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2020</w:t>
            </w:r>
          </w:p>
        </w:tc>
        <w:tc>
          <w:tcPr>
            <w:tcW w:w="960" w:type="dxa"/>
            <w:noWrap/>
            <w:vAlign w:val="center"/>
            <w:hideMark/>
          </w:tcPr>
          <w:p w14:paraId="7919E28D" w14:textId="77777777" w:rsidR="00D919F2" w:rsidRPr="0058535A" w:rsidRDefault="00D919F2" w:rsidP="00207D07">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2021</w:t>
            </w:r>
          </w:p>
        </w:tc>
        <w:tc>
          <w:tcPr>
            <w:tcW w:w="960" w:type="dxa"/>
            <w:noWrap/>
            <w:vAlign w:val="center"/>
            <w:hideMark/>
          </w:tcPr>
          <w:p w14:paraId="711537E7" w14:textId="77777777" w:rsidR="00D919F2" w:rsidRPr="0058535A" w:rsidRDefault="00D919F2" w:rsidP="00207D07">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2022</w:t>
            </w:r>
          </w:p>
        </w:tc>
        <w:tc>
          <w:tcPr>
            <w:tcW w:w="960" w:type="dxa"/>
            <w:noWrap/>
            <w:vAlign w:val="center"/>
            <w:hideMark/>
          </w:tcPr>
          <w:p w14:paraId="560E7C59" w14:textId="77777777" w:rsidR="00D919F2" w:rsidRPr="0058535A" w:rsidRDefault="00D919F2" w:rsidP="00207D07">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2023</w:t>
            </w:r>
          </w:p>
        </w:tc>
      </w:tr>
      <w:tr w:rsidR="00D919F2" w:rsidRPr="0058535A" w14:paraId="74D7A709" w14:textId="77777777" w:rsidTr="002F3661">
        <w:trPr>
          <w:trHeight w:val="20"/>
        </w:trPr>
        <w:tc>
          <w:tcPr>
            <w:tcW w:w="2977" w:type="dxa"/>
            <w:hideMark/>
          </w:tcPr>
          <w:p w14:paraId="1DDBB312" w14:textId="77777777" w:rsidR="00D919F2" w:rsidRPr="0058535A" w:rsidRDefault="00D919F2" w:rsidP="00A35909">
            <w:pP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val="uk-UA" w:eastAsia="en-GB"/>
              </w:rPr>
              <w:t>Іспанія</w:t>
            </w:r>
          </w:p>
        </w:tc>
        <w:tc>
          <w:tcPr>
            <w:tcW w:w="960" w:type="dxa"/>
            <w:hideMark/>
          </w:tcPr>
          <w:p w14:paraId="10718D3D"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5,9</w:t>
            </w:r>
          </w:p>
        </w:tc>
        <w:tc>
          <w:tcPr>
            <w:tcW w:w="960" w:type="dxa"/>
            <w:hideMark/>
          </w:tcPr>
          <w:p w14:paraId="6F440C83"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20,8</w:t>
            </w:r>
          </w:p>
        </w:tc>
        <w:tc>
          <w:tcPr>
            <w:tcW w:w="960" w:type="dxa"/>
            <w:hideMark/>
          </w:tcPr>
          <w:p w14:paraId="20A0F600"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6</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5A0A33F1"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2</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54778B80"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0,8</w:t>
            </w:r>
          </w:p>
        </w:tc>
        <w:tc>
          <w:tcPr>
            <w:tcW w:w="960" w:type="dxa"/>
            <w:hideMark/>
          </w:tcPr>
          <w:p w14:paraId="092F9D5F"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8,5</w:t>
            </w:r>
          </w:p>
        </w:tc>
        <w:tc>
          <w:tcPr>
            <w:tcW w:w="960" w:type="dxa"/>
            <w:hideMark/>
          </w:tcPr>
          <w:p w14:paraId="02B50042"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23,1</w:t>
            </w:r>
          </w:p>
        </w:tc>
      </w:tr>
      <w:tr w:rsidR="00D919F2" w:rsidRPr="0058535A" w14:paraId="104285C5" w14:textId="77777777" w:rsidTr="002F3661">
        <w:trPr>
          <w:trHeight w:val="20"/>
        </w:trPr>
        <w:tc>
          <w:tcPr>
            <w:tcW w:w="2977" w:type="dxa"/>
            <w:hideMark/>
          </w:tcPr>
          <w:p w14:paraId="102FF3EB" w14:textId="77777777" w:rsidR="00D919F2" w:rsidRPr="0058535A" w:rsidRDefault="00D919F2" w:rsidP="00A35909">
            <w:pP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val="uk-UA" w:eastAsia="en-GB"/>
              </w:rPr>
              <w:t>Туреччина</w:t>
            </w:r>
          </w:p>
        </w:tc>
        <w:tc>
          <w:tcPr>
            <w:tcW w:w="960" w:type="dxa"/>
            <w:hideMark/>
          </w:tcPr>
          <w:p w14:paraId="1AAD3B4A"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02C85336"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12,4</w:t>
            </w:r>
          </w:p>
        </w:tc>
        <w:tc>
          <w:tcPr>
            <w:tcW w:w="960" w:type="dxa"/>
            <w:hideMark/>
          </w:tcPr>
          <w:p w14:paraId="5A2D037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1,7</w:t>
            </w:r>
          </w:p>
        </w:tc>
        <w:tc>
          <w:tcPr>
            <w:tcW w:w="960" w:type="dxa"/>
            <w:hideMark/>
          </w:tcPr>
          <w:p w14:paraId="0BEB3665"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5,8</w:t>
            </w:r>
          </w:p>
        </w:tc>
        <w:tc>
          <w:tcPr>
            <w:tcW w:w="960" w:type="dxa"/>
            <w:hideMark/>
          </w:tcPr>
          <w:p w14:paraId="5992675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8,8</w:t>
            </w:r>
          </w:p>
        </w:tc>
        <w:tc>
          <w:tcPr>
            <w:tcW w:w="960" w:type="dxa"/>
            <w:hideMark/>
          </w:tcPr>
          <w:p w14:paraId="6093DD68"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17,8</w:t>
            </w:r>
          </w:p>
        </w:tc>
        <w:tc>
          <w:tcPr>
            <w:tcW w:w="960" w:type="dxa"/>
            <w:hideMark/>
          </w:tcPr>
          <w:p w14:paraId="23A1C656"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15,2</w:t>
            </w:r>
          </w:p>
        </w:tc>
      </w:tr>
      <w:tr w:rsidR="00D919F2" w:rsidRPr="0058535A" w14:paraId="4953912D" w14:textId="77777777" w:rsidTr="002F3661">
        <w:trPr>
          <w:trHeight w:val="20"/>
        </w:trPr>
        <w:tc>
          <w:tcPr>
            <w:tcW w:w="2977" w:type="dxa"/>
            <w:hideMark/>
          </w:tcPr>
          <w:p w14:paraId="631296B4" w14:textId="77777777" w:rsidR="00D919F2" w:rsidRPr="0058535A" w:rsidRDefault="00D919F2" w:rsidP="00A35909">
            <w:pP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val="uk-UA" w:eastAsia="en-GB"/>
              </w:rPr>
              <w:t>Румунія</w:t>
            </w:r>
          </w:p>
        </w:tc>
        <w:tc>
          <w:tcPr>
            <w:tcW w:w="960" w:type="dxa"/>
            <w:hideMark/>
          </w:tcPr>
          <w:p w14:paraId="5B2C63CF"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50FDF608"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39D47815"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270F9C0A"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1CE20061"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 </w:t>
            </w:r>
            <w:r w:rsidRPr="0058535A">
              <w:rPr>
                <w:rFonts w:ascii="Times New Roman" w:eastAsia="Times New Roman" w:hAnsi="Times New Roman" w:cs="Times New Roman"/>
                <w:color w:val="0D0D0D" w:themeColor="text1" w:themeTint="F2"/>
                <w:lang w:val="uk-UA" w:eastAsia="en-GB"/>
              </w:rPr>
              <w:t>…</w:t>
            </w:r>
          </w:p>
        </w:tc>
        <w:tc>
          <w:tcPr>
            <w:tcW w:w="960" w:type="dxa"/>
            <w:hideMark/>
          </w:tcPr>
          <w:p w14:paraId="25354D6D"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12,3</w:t>
            </w:r>
          </w:p>
        </w:tc>
        <w:tc>
          <w:tcPr>
            <w:tcW w:w="960" w:type="dxa"/>
            <w:hideMark/>
          </w:tcPr>
          <w:p w14:paraId="08E80D51"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14,2</w:t>
            </w:r>
          </w:p>
        </w:tc>
      </w:tr>
      <w:tr w:rsidR="00D919F2" w:rsidRPr="0058535A" w14:paraId="0622548E" w14:textId="77777777" w:rsidTr="002F3661">
        <w:trPr>
          <w:trHeight w:val="20"/>
        </w:trPr>
        <w:tc>
          <w:tcPr>
            <w:tcW w:w="2977" w:type="dxa"/>
            <w:hideMark/>
          </w:tcPr>
          <w:p w14:paraId="25F54065" w14:textId="77777777" w:rsidR="00D919F2" w:rsidRPr="0058535A" w:rsidRDefault="00D919F2" w:rsidP="00A35909">
            <w:pP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val="uk-UA" w:eastAsia="en-GB"/>
              </w:rPr>
              <w:t>Єгипет</w:t>
            </w:r>
          </w:p>
        </w:tc>
        <w:tc>
          <w:tcPr>
            <w:tcW w:w="960" w:type="dxa"/>
            <w:hideMark/>
          </w:tcPr>
          <w:p w14:paraId="4CB41C63"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10,3</w:t>
            </w:r>
          </w:p>
        </w:tc>
        <w:tc>
          <w:tcPr>
            <w:tcW w:w="960" w:type="dxa"/>
            <w:hideMark/>
          </w:tcPr>
          <w:p w14:paraId="34B1D68F"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9,4</w:t>
            </w:r>
          </w:p>
        </w:tc>
        <w:tc>
          <w:tcPr>
            <w:tcW w:w="960" w:type="dxa"/>
            <w:hideMark/>
          </w:tcPr>
          <w:p w14:paraId="25810890"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13,9</w:t>
            </w:r>
          </w:p>
        </w:tc>
        <w:tc>
          <w:tcPr>
            <w:tcW w:w="960" w:type="dxa"/>
            <w:hideMark/>
          </w:tcPr>
          <w:p w14:paraId="62324345" w14:textId="77777777" w:rsidR="00D919F2" w:rsidRPr="0058535A" w:rsidRDefault="00D919F2" w:rsidP="00A35909">
            <w:pPr>
              <w:jc w:val="cente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eastAsia="en-GB"/>
              </w:rPr>
              <w:t>17</w:t>
            </w:r>
            <w:r w:rsidRPr="0058535A">
              <w:rPr>
                <w:rFonts w:ascii="Times New Roman" w:eastAsia="Times New Roman" w:hAnsi="Times New Roman" w:cs="Times New Roman"/>
                <w:b/>
                <w:color w:val="0D0D0D" w:themeColor="text1" w:themeTint="F2"/>
                <w:lang w:val="uk-UA" w:eastAsia="en-GB"/>
              </w:rPr>
              <w:t>,0</w:t>
            </w:r>
          </w:p>
        </w:tc>
        <w:tc>
          <w:tcPr>
            <w:tcW w:w="960" w:type="dxa"/>
            <w:hideMark/>
          </w:tcPr>
          <w:p w14:paraId="3D4B886E"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16,9</w:t>
            </w:r>
          </w:p>
        </w:tc>
        <w:tc>
          <w:tcPr>
            <w:tcW w:w="960" w:type="dxa"/>
            <w:hideMark/>
          </w:tcPr>
          <w:p w14:paraId="15BDC00D"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9</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2B7D6F44"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7</w:t>
            </w:r>
            <w:r w:rsidRPr="0058535A">
              <w:rPr>
                <w:rFonts w:ascii="Times New Roman" w:eastAsia="Times New Roman" w:hAnsi="Times New Roman" w:cs="Times New Roman"/>
                <w:color w:val="0D0D0D" w:themeColor="text1" w:themeTint="F2"/>
                <w:lang w:val="uk-UA" w:eastAsia="en-GB"/>
              </w:rPr>
              <w:t>,0</w:t>
            </w:r>
          </w:p>
        </w:tc>
      </w:tr>
      <w:tr w:rsidR="00D919F2" w:rsidRPr="0058535A" w14:paraId="60B670A7" w14:textId="77777777" w:rsidTr="002F3661">
        <w:trPr>
          <w:trHeight w:val="20"/>
        </w:trPr>
        <w:tc>
          <w:tcPr>
            <w:tcW w:w="2977" w:type="dxa"/>
            <w:hideMark/>
          </w:tcPr>
          <w:p w14:paraId="6E127EAF" w14:textId="77777777" w:rsidR="00D919F2" w:rsidRPr="0058535A" w:rsidRDefault="00D919F2" w:rsidP="00A35909">
            <w:pP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val="uk-UA" w:eastAsia="en-GB"/>
              </w:rPr>
              <w:t>Бангладеш</w:t>
            </w:r>
          </w:p>
        </w:tc>
        <w:tc>
          <w:tcPr>
            <w:tcW w:w="960" w:type="dxa"/>
            <w:hideMark/>
          </w:tcPr>
          <w:p w14:paraId="5692FB21"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8,5</w:t>
            </w:r>
          </w:p>
        </w:tc>
        <w:tc>
          <w:tcPr>
            <w:tcW w:w="960" w:type="dxa"/>
            <w:hideMark/>
          </w:tcPr>
          <w:p w14:paraId="5FB90F0E"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2,6</w:t>
            </w:r>
          </w:p>
        </w:tc>
        <w:tc>
          <w:tcPr>
            <w:tcW w:w="960" w:type="dxa"/>
            <w:hideMark/>
          </w:tcPr>
          <w:p w14:paraId="598385C5"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6,1</w:t>
            </w:r>
          </w:p>
        </w:tc>
        <w:tc>
          <w:tcPr>
            <w:tcW w:w="960" w:type="dxa"/>
            <w:hideMark/>
          </w:tcPr>
          <w:p w14:paraId="25AFAFCF"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8,2</w:t>
            </w:r>
          </w:p>
        </w:tc>
        <w:tc>
          <w:tcPr>
            <w:tcW w:w="960" w:type="dxa"/>
            <w:hideMark/>
          </w:tcPr>
          <w:p w14:paraId="5FF8587C"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4,3</w:t>
            </w:r>
          </w:p>
        </w:tc>
        <w:tc>
          <w:tcPr>
            <w:tcW w:w="960" w:type="dxa"/>
            <w:hideMark/>
          </w:tcPr>
          <w:p w14:paraId="55678767"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2,4</w:t>
            </w:r>
          </w:p>
        </w:tc>
        <w:tc>
          <w:tcPr>
            <w:tcW w:w="960" w:type="dxa"/>
            <w:hideMark/>
          </w:tcPr>
          <w:p w14:paraId="7FC26C01"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5,8</w:t>
            </w:r>
          </w:p>
        </w:tc>
      </w:tr>
      <w:tr w:rsidR="00D919F2" w:rsidRPr="0058535A" w14:paraId="11749CA8" w14:textId="77777777" w:rsidTr="002F3661">
        <w:trPr>
          <w:trHeight w:val="20"/>
        </w:trPr>
        <w:tc>
          <w:tcPr>
            <w:tcW w:w="2977" w:type="dxa"/>
            <w:hideMark/>
          </w:tcPr>
          <w:p w14:paraId="520C8E1C" w14:textId="77777777" w:rsidR="00D919F2" w:rsidRPr="0058535A" w:rsidRDefault="00D919F2" w:rsidP="00A35909">
            <w:pP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val="uk-UA" w:eastAsia="en-GB"/>
              </w:rPr>
              <w:t>Індонезія</w:t>
            </w:r>
          </w:p>
        </w:tc>
        <w:tc>
          <w:tcPr>
            <w:tcW w:w="960" w:type="dxa"/>
            <w:hideMark/>
          </w:tcPr>
          <w:p w14:paraId="46B4A109"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1,3</w:t>
            </w:r>
          </w:p>
        </w:tc>
        <w:tc>
          <w:tcPr>
            <w:tcW w:w="960" w:type="dxa"/>
            <w:hideMark/>
          </w:tcPr>
          <w:p w14:paraId="1A92C072"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0</w:t>
            </w:r>
          </w:p>
        </w:tc>
        <w:tc>
          <w:tcPr>
            <w:tcW w:w="960" w:type="dxa"/>
            <w:hideMark/>
          </w:tcPr>
          <w:p w14:paraId="0AED97A7" w14:textId="77777777" w:rsidR="00D919F2" w:rsidRPr="0058535A" w:rsidRDefault="00D919F2" w:rsidP="00A35909">
            <w:pPr>
              <w:jc w:val="cente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eastAsia="en-GB"/>
              </w:rPr>
              <w:t>7</w:t>
            </w:r>
            <w:r w:rsidRPr="0058535A">
              <w:rPr>
                <w:rFonts w:ascii="Times New Roman" w:eastAsia="Times New Roman" w:hAnsi="Times New Roman" w:cs="Times New Roman"/>
                <w:b/>
                <w:color w:val="0D0D0D" w:themeColor="text1" w:themeTint="F2"/>
                <w:lang w:val="uk-UA" w:eastAsia="en-GB"/>
              </w:rPr>
              <w:t>,0</w:t>
            </w:r>
          </w:p>
        </w:tc>
        <w:tc>
          <w:tcPr>
            <w:tcW w:w="960" w:type="dxa"/>
            <w:hideMark/>
          </w:tcPr>
          <w:p w14:paraId="57DFAB06"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15,1</w:t>
            </w:r>
          </w:p>
        </w:tc>
        <w:tc>
          <w:tcPr>
            <w:tcW w:w="960" w:type="dxa"/>
            <w:hideMark/>
          </w:tcPr>
          <w:p w14:paraId="3AB0D85A" w14:textId="77777777" w:rsidR="00D919F2" w:rsidRPr="0058535A" w:rsidRDefault="00D919F2" w:rsidP="00A35909">
            <w:pPr>
              <w:jc w:val="center"/>
              <w:rPr>
                <w:rFonts w:ascii="Times New Roman" w:eastAsia="Times New Roman" w:hAnsi="Times New Roman" w:cs="Times New Roman"/>
                <w:b/>
                <w:color w:val="0D0D0D" w:themeColor="text1" w:themeTint="F2"/>
                <w:lang w:eastAsia="en-GB"/>
              </w:rPr>
            </w:pPr>
            <w:r w:rsidRPr="0058535A">
              <w:rPr>
                <w:rFonts w:ascii="Times New Roman" w:eastAsia="Times New Roman" w:hAnsi="Times New Roman" w:cs="Times New Roman"/>
                <w:b/>
                <w:color w:val="0D0D0D" w:themeColor="text1" w:themeTint="F2"/>
                <w:lang w:eastAsia="en-GB"/>
              </w:rPr>
              <w:t>14,4</w:t>
            </w:r>
          </w:p>
        </w:tc>
        <w:tc>
          <w:tcPr>
            <w:tcW w:w="960" w:type="dxa"/>
            <w:hideMark/>
          </w:tcPr>
          <w:p w14:paraId="2D68C000" w14:textId="77777777" w:rsidR="00D919F2" w:rsidRPr="0058535A" w:rsidRDefault="00D919F2" w:rsidP="00A35909">
            <w:pPr>
              <w:jc w:val="cente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eastAsia="en-GB"/>
              </w:rPr>
              <w:t>3</w:t>
            </w:r>
            <w:r w:rsidRPr="0058535A">
              <w:rPr>
                <w:rFonts w:ascii="Times New Roman" w:eastAsia="Times New Roman" w:hAnsi="Times New Roman" w:cs="Times New Roman"/>
                <w:b/>
                <w:color w:val="0D0D0D" w:themeColor="text1" w:themeTint="F2"/>
                <w:lang w:val="uk-UA" w:eastAsia="en-GB"/>
              </w:rPr>
              <w:t>,0</w:t>
            </w:r>
          </w:p>
        </w:tc>
        <w:tc>
          <w:tcPr>
            <w:tcW w:w="960" w:type="dxa"/>
            <w:hideMark/>
          </w:tcPr>
          <w:p w14:paraId="269A8888" w14:textId="77777777" w:rsidR="00D919F2" w:rsidRPr="0058535A" w:rsidRDefault="00D919F2" w:rsidP="00A35909">
            <w:pPr>
              <w:jc w:val="center"/>
              <w:rPr>
                <w:rFonts w:ascii="Times New Roman" w:eastAsia="Times New Roman" w:hAnsi="Times New Roman" w:cs="Times New Roman"/>
                <w:b/>
                <w:color w:val="0D0D0D" w:themeColor="text1" w:themeTint="F2"/>
                <w:lang w:val="uk-UA" w:eastAsia="en-GB"/>
              </w:rPr>
            </w:pPr>
            <w:r w:rsidRPr="0058535A">
              <w:rPr>
                <w:rFonts w:ascii="Times New Roman" w:eastAsia="Times New Roman" w:hAnsi="Times New Roman" w:cs="Times New Roman"/>
                <w:b/>
                <w:color w:val="0D0D0D" w:themeColor="text1" w:themeTint="F2"/>
                <w:lang w:eastAsia="en-GB"/>
              </w:rPr>
              <w:t>4</w:t>
            </w:r>
            <w:r w:rsidRPr="0058535A">
              <w:rPr>
                <w:rFonts w:ascii="Times New Roman" w:eastAsia="Times New Roman" w:hAnsi="Times New Roman" w:cs="Times New Roman"/>
                <w:b/>
                <w:color w:val="0D0D0D" w:themeColor="text1" w:themeTint="F2"/>
                <w:lang w:val="uk-UA" w:eastAsia="en-GB"/>
              </w:rPr>
              <w:t>,0</w:t>
            </w:r>
          </w:p>
        </w:tc>
      </w:tr>
      <w:tr w:rsidR="00D919F2" w:rsidRPr="0058535A" w14:paraId="21FEC902" w14:textId="77777777" w:rsidTr="002F3661">
        <w:trPr>
          <w:trHeight w:val="20"/>
        </w:trPr>
        <w:tc>
          <w:tcPr>
            <w:tcW w:w="2977" w:type="dxa"/>
            <w:hideMark/>
          </w:tcPr>
          <w:p w14:paraId="41AA84F1"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Італія</w:t>
            </w:r>
          </w:p>
        </w:tc>
        <w:tc>
          <w:tcPr>
            <w:tcW w:w="960" w:type="dxa"/>
            <w:hideMark/>
          </w:tcPr>
          <w:p w14:paraId="45BAD5F6"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6,5</w:t>
            </w:r>
          </w:p>
        </w:tc>
        <w:tc>
          <w:tcPr>
            <w:tcW w:w="960" w:type="dxa"/>
            <w:hideMark/>
          </w:tcPr>
          <w:p w14:paraId="2BAF11FD"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5,8</w:t>
            </w:r>
          </w:p>
        </w:tc>
        <w:tc>
          <w:tcPr>
            <w:tcW w:w="960" w:type="dxa"/>
            <w:hideMark/>
          </w:tcPr>
          <w:p w14:paraId="7651E5A8"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4,8</w:t>
            </w:r>
          </w:p>
        </w:tc>
        <w:tc>
          <w:tcPr>
            <w:tcW w:w="960" w:type="dxa"/>
            <w:hideMark/>
          </w:tcPr>
          <w:p w14:paraId="3EE45A90"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1,1</w:t>
            </w:r>
          </w:p>
        </w:tc>
        <w:tc>
          <w:tcPr>
            <w:tcW w:w="960" w:type="dxa"/>
            <w:hideMark/>
          </w:tcPr>
          <w:p w14:paraId="59731BF4"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0,6</w:t>
            </w:r>
          </w:p>
        </w:tc>
        <w:tc>
          <w:tcPr>
            <w:tcW w:w="960" w:type="dxa"/>
            <w:hideMark/>
          </w:tcPr>
          <w:p w14:paraId="30045115"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2,9</w:t>
            </w:r>
          </w:p>
        </w:tc>
        <w:tc>
          <w:tcPr>
            <w:tcW w:w="960" w:type="dxa"/>
            <w:hideMark/>
          </w:tcPr>
          <w:p w14:paraId="30A76C9E"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3,5</w:t>
            </w:r>
          </w:p>
        </w:tc>
      </w:tr>
      <w:tr w:rsidR="00D919F2" w:rsidRPr="0058535A" w14:paraId="3AEB6211" w14:textId="77777777" w:rsidTr="002F3661">
        <w:trPr>
          <w:trHeight w:val="20"/>
        </w:trPr>
        <w:tc>
          <w:tcPr>
            <w:tcW w:w="2977" w:type="dxa"/>
            <w:hideMark/>
          </w:tcPr>
          <w:p w14:paraId="467222E0"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Ліван</w:t>
            </w:r>
          </w:p>
        </w:tc>
        <w:tc>
          <w:tcPr>
            <w:tcW w:w="960" w:type="dxa"/>
            <w:hideMark/>
          </w:tcPr>
          <w:p w14:paraId="23B0BA5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0,2</w:t>
            </w:r>
          </w:p>
        </w:tc>
        <w:tc>
          <w:tcPr>
            <w:tcW w:w="960" w:type="dxa"/>
            <w:hideMark/>
          </w:tcPr>
          <w:p w14:paraId="4DE9D367"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1,9</w:t>
            </w:r>
          </w:p>
        </w:tc>
        <w:tc>
          <w:tcPr>
            <w:tcW w:w="960" w:type="dxa"/>
            <w:hideMark/>
          </w:tcPr>
          <w:p w14:paraId="1E6005E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2,1</w:t>
            </w:r>
          </w:p>
        </w:tc>
        <w:tc>
          <w:tcPr>
            <w:tcW w:w="960" w:type="dxa"/>
            <w:hideMark/>
          </w:tcPr>
          <w:p w14:paraId="64CFA045"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3,7</w:t>
            </w:r>
          </w:p>
        </w:tc>
        <w:tc>
          <w:tcPr>
            <w:tcW w:w="960" w:type="dxa"/>
            <w:hideMark/>
          </w:tcPr>
          <w:p w14:paraId="0C447519"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3,2</w:t>
            </w:r>
          </w:p>
        </w:tc>
        <w:tc>
          <w:tcPr>
            <w:tcW w:w="960" w:type="dxa"/>
            <w:hideMark/>
          </w:tcPr>
          <w:p w14:paraId="394D077D"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3,8</w:t>
            </w:r>
          </w:p>
        </w:tc>
        <w:tc>
          <w:tcPr>
            <w:tcW w:w="960" w:type="dxa"/>
            <w:hideMark/>
          </w:tcPr>
          <w:p w14:paraId="5B252438"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2,5</w:t>
            </w:r>
          </w:p>
        </w:tc>
      </w:tr>
      <w:tr w:rsidR="00D919F2" w:rsidRPr="0058535A" w14:paraId="7E4F54BE" w14:textId="77777777" w:rsidTr="002F3661">
        <w:trPr>
          <w:trHeight w:val="20"/>
        </w:trPr>
        <w:tc>
          <w:tcPr>
            <w:tcW w:w="2977" w:type="dxa"/>
            <w:hideMark/>
          </w:tcPr>
          <w:p w14:paraId="731E0B54"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Польща</w:t>
            </w:r>
          </w:p>
        </w:tc>
        <w:tc>
          <w:tcPr>
            <w:tcW w:w="960" w:type="dxa"/>
            <w:hideMark/>
          </w:tcPr>
          <w:p w14:paraId="62A57798"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00E9F995"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1,2</w:t>
            </w:r>
          </w:p>
        </w:tc>
        <w:tc>
          <w:tcPr>
            <w:tcW w:w="960" w:type="dxa"/>
            <w:hideMark/>
          </w:tcPr>
          <w:p w14:paraId="2B188A2B"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67796092"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367ABB49"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1D6FB371"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4,9</w:t>
            </w:r>
          </w:p>
        </w:tc>
        <w:tc>
          <w:tcPr>
            <w:tcW w:w="960" w:type="dxa"/>
            <w:hideMark/>
          </w:tcPr>
          <w:p w14:paraId="6143BA4F"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2,3</w:t>
            </w:r>
          </w:p>
        </w:tc>
      </w:tr>
      <w:tr w:rsidR="00D919F2" w:rsidRPr="0058535A" w14:paraId="3FE6FECE" w14:textId="77777777" w:rsidTr="002F3661">
        <w:trPr>
          <w:trHeight w:val="20"/>
        </w:trPr>
        <w:tc>
          <w:tcPr>
            <w:tcW w:w="2977" w:type="dxa"/>
            <w:hideMark/>
          </w:tcPr>
          <w:p w14:paraId="4472FA61"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Греція</w:t>
            </w:r>
          </w:p>
        </w:tc>
        <w:tc>
          <w:tcPr>
            <w:tcW w:w="960" w:type="dxa"/>
            <w:hideMark/>
          </w:tcPr>
          <w:p w14:paraId="09FC30BC"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0,3</w:t>
            </w:r>
          </w:p>
        </w:tc>
        <w:tc>
          <w:tcPr>
            <w:tcW w:w="960" w:type="dxa"/>
            <w:hideMark/>
          </w:tcPr>
          <w:p w14:paraId="2AE65971"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0,3</w:t>
            </w:r>
          </w:p>
        </w:tc>
        <w:tc>
          <w:tcPr>
            <w:tcW w:w="960" w:type="dxa"/>
            <w:hideMark/>
          </w:tcPr>
          <w:p w14:paraId="6201FFEB"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0,4</w:t>
            </w:r>
          </w:p>
        </w:tc>
        <w:tc>
          <w:tcPr>
            <w:tcW w:w="960" w:type="dxa"/>
            <w:hideMark/>
          </w:tcPr>
          <w:p w14:paraId="01C3B93C"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0,5</w:t>
            </w:r>
          </w:p>
        </w:tc>
        <w:tc>
          <w:tcPr>
            <w:tcW w:w="960" w:type="dxa"/>
            <w:hideMark/>
          </w:tcPr>
          <w:p w14:paraId="4CA5E4A0"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0,2</w:t>
            </w:r>
          </w:p>
        </w:tc>
        <w:tc>
          <w:tcPr>
            <w:tcW w:w="960" w:type="dxa"/>
            <w:hideMark/>
          </w:tcPr>
          <w:p w14:paraId="13409FF4"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1,3</w:t>
            </w:r>
          </w:p>
        </w:tc>
        <w:tc>
          <w:tcPr>
            <w:tcW w:w="960" w:type="dxa"/>
            <w:hideMark/>
          </w:tcPr>
          <w:p w14:paraId="3145053F"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1,9</w:t>
            </w:r>
          </w:p>
        </w:tc>
      </w:tr>
      <w:tr w:rsidR="00D919F2" w:rsidRPr="0058535A" w14:paraId="6F80FEFC" w14:textId="77777777" w:rsidTr="002F3661">
        <w:trPr>
          <w:trHeight w:val="20"/>
        </w:trPr>
        <w:tc>
          <w:tcPr>
            <w:tcW w:w="2977" w:type="dxa"/>
            <w:hideMark/>
          </w:tcPr>
          <w:p w14:paraId="1BC9F22A" w14:textId="1E1FD9F0"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В</w:t>
            </w:r>
            <w:r w:rsidR="00D85E7F" w:rsidRPr="0058535A">
              <w:rPr>
                <w:rFonts w:ascii="Times New Roman" w:eastAsia="Times New Roman" w:hAnsi="Times New Roman" w:cs="Times New Roman"/>
                <w:color w:val="0D0D0D" w:themeColor="text1" w:themeTint="F2"/>
                <w:lang w:val="uk-UA" w:eastAsia="en-GB"/>
              </w:rPr>
              <w:t>’</w:t>
            </w:r>
            <w:r w:rsidRPr="0058535A">
              <w:rPr>
                <w:rFonts w:ascii="Times New Roman" w:eastAsia="Times New Roman" w:hAnsi="Times New Roman" w:cs="Times New Roman"/>
                <w:color w:val="0D0D0D" w:themeColor="text1" w:themeTint="F2"/>
                <w:lang w:val="uk-UA" w:eastAsia="en-GB"/>
              </w:rPr>
              <w:t>єтнам</w:t>
            </w:r>
          </w:p>
        </w:tc>
        <w:tc>
          <w:tcPr>
            <w:tcW w:w="960" w:type="dxa"/>
            <w:hideMark/>
          </w:tcPr>
          <w:p w14:paraId="2D5BFA1E"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3C9727F7"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0,1</w:t>
            </w:r>
          </w:p>
        </w:tc>
        <w:tc>
          <w:tcPr>
            <w:tcW w:w="960" w:type="dxa"/>
            <w:hideMark/>
          </w:tcPr>
          <w:p w14:paraId="0DE50B1F"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0,4</w:t>
            </w:r>
          </w:p>
        </w:tc>
        <w:tc>
          <w:tcPr>
            <w:tcW w:w="960" w:type="dxa"/>
            <w:hideMark/>
          </w:tcPr>
          <w:p w14:paraId="26E85651"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1,5</w:t>
            </w:r>
          </w:p>
        </w:tc>
        <w:tc>
          <w:tcPr>
            <w:tcW w:w="960" w:type="dxa"/>
            <w:hideMark/>
          </w:tcPr>
          <w:p w14:paraId="3A4421C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1,3</w:t>
            </w:r>
          </w:p>
        </w:tc>
        <w:tc>
          <w:tcPr>
            <w:tcW w:w="960" w:type="dxa"/>
            <w:hideMark/>
          </w:tcPr>
          <w:p w14:paraId="62D11D58"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0,9</w:t>
            </w:r>
          </w:p>
        </w:tc>
        <w:tc>
          <w:tcPr>
            <w:tcW w:w="960" w:type="dxa"/>
            <w:hideMark/>
          </w:tcPr>
          <w:p w14:paraId="0B5FA671"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1,7</w:t>
            </w:r>
          </w:p>
        </w:tc>
      </w:tr>
      <w:tr w:rsidR="00D919F2" w:rsidRPr="0058535A" w14:paraId="4CB5C345" w14:textId="77777777" w:rsidTr="002F3661">
        <w:trPr>
          <w:trHeight w:val="20"/>
        </w:trPr>
        <w:tc>
          <w:tcPr>
            <w:tcW w:w="2977" w:type="dxa"/>
            <w:hideMark/>
          </w:tcPr>
          <w:p w14:paraId="42C303C1"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Пакистан</w:t>
            </w:r>
          </w:p>
        </w:tc>
        <w:tc>
          <w:tcPr>
            <w:tcW w:w="960" w:type="dxa"/>
            <w:hideMark/>
          </w:tcPr>
          <w:p w14:paraId="4E73E6D8"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4F6BBD3E"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7347C604"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23848722"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7,2</w:t>
            </w:r>
          </w:p>
        </w:tc>
        <w:tc>
          <w:tcPr>
            <w:tcW w:w="960" w:type="dxa"/>
            <w:hideMark/>
          </w:tcPr>
          <w:p w14:paraId="2E40EA9C"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7</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0B75328D"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3,2</w:t>
            </w:r>
          </w:p>
        </w:tc>
        <w:tc>
          <w:tcPr>
            <w:tcW w:w="960" w:type="dxa"/>
            <w:hideMark/>
          </w:tcPr>
          <w:p w14:paraId="2A20F077"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1,5</w:t>
            </w:r>
          </w:p>
        </w:tc>
      </w:tr>
      <w:tr w:rsidR="00D919F2" w:rsidRPr="0058535A" w14:paraId="06916CAE" w14:textId="77777777" w:rsidTr="002F3661">
        <w:trPr>
          <w:trHeight w:val="20"/>
        </w:trPr>
        <w:tc>
          <w:tcPr>
            <w:tcW w:w="2977" w:type="dxa"/>
            <w:hideMark/>
          </w:tcPr>
          <w:p w14:paraId="74111730"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Ізраїль</w:t>
            </w:r>
          </w:p>
        </w:tc>
        <w:tc>
          <w:tcPr>
            <w:tcW w:w="960" w:type="dxa"/>
            <w:hideMark/>
          </w:tcPr>
          <w:p w14:paraId="4EB38692"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9,8</w:t>
            </w:r>
          </w:p>
        </w:tc>
        <w:tc>
          <w:tcPr>
            <w:tcW w:w="960" w:type="dxa"/>
            <w:hideMark/>
          </w:tcPr>
          <w:p w14:paraId="583E6BE0"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8,5</w:t>
            </w:r>
          </w:p>
        </w:tc>
        <w:tc>
          <w:tcPr>
            <w:tcW w:w="960" w:type="dxa"/>
            <w:hideMark/>
          </w:tcPr>
          <w:p w14:paraId="6DBD4C3C"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4,2</w:t>
            </w:r>
          </w:p>
        </w:tc>
        <w:tc>
          <w:tcPr>
            <w:tcW w:w="960" w:type="dxa"/>
            <w:hideMark/>
          </w:tcPr>
          <w:p w14:paraId="12228E2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1,5</w:t>
            </w:r>
          </w:p>
        </w:tc>
        <w:tc>
          <w:tcPr>
            <w:tcW w:w="960" w:type="dxa"/>
            <w:hideMark/>
          </w:tcPr>
          <w:p w14:paraId="52B4982E"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1,7</w:t>
            </w:r>
          </w:p>
        </w:tc>
        <w:tc>
          <w:tcPr>
            <w:tcW w:w="960" w:type="dxa"/>
            <w:hideMark/>
          </w:tcPr>
          <w:p w14:paraId="753EFC04"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1,3</w:t>
            </w:r>
          </w:p>
        </w:tc>
        <w:tc>
          <w:tcPr>
            <w:tcW w:w="960" w:type="dxa"/>
            <w:hideMark/>
          </w:tcPr>
          <w:p w14:paraId="0C572775"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1,5</w:t>
            </w:r>
          </w:p>
        </w:tc>
      </w:tr>
      <w:tr w:rsidR="00D919F2" w:rsidRPr="0058535A" w14:paraId="57D2DA42" w14:textId="77777777" w:rsidTr="002F3661">
        <w:trPr>
          <w:trHeight w:val="20"/>
        </w:trPr>
        <w:tc>
          <w:tcPr>
            <w:tcW w:w="2977" w:type="dxa"/>
            <w:hideMark/>
          </w:tcPr>
          <w:p w14:paraId="1402F308"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Саудівська Аравія</w:t>
            </w:r>
          </w:p>
        </w:tc>
        <w:tc>
          <w:tcPr>
            <w:tcW w:w="960" w:type="dxa"/>
            <w:hideMark/>
          </w:tcPr>
          <w:p w14:paraId="503226A3"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2F0125E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4,8</w:t>
            </w:r>
          </w:p>
        </w:tc>
        <w:tc>
          <w:tcPr>
            <w:tcW w:w="960" w:type="dxa"/>
            <w:hideMark/>
          </w:tcPr>
          <w:p w14:paraId="5A184EA8" w14:textId="77777777" w:rsidR="00D919F2" w:rsidRPr="0058535A" w:rsidRDefault="00D919F2" w:rsidP="00A35909">
            <w:pPr>
              <w:jc w:val="cente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eastAsia="en-GB"/>
              </w:rPr>
              <w:t>0</w:t>
            </w:r>
            <w:r w:rsidRPr="0058535A">
              <w:rPr>
                <w:rFonts w:ascii="Times New Roman" w:eastAsia="Times New Roman" w:hAnsi="Times New Roman" w:cs="Times New Roman"/>
                <w:color w:val="0D0D0D" w:themeColor="text1" w:themeTint="F2"/>
                <w:lang w:val="uk-UA" w:eastAsia="en-GB"/>
              </w:rPr>
              <w:t>,0</w:t>
            </w:r>
          </w:p>
        </w:tc>
        <w:tc>
          <w:tcPr>
            <w:tcW w:w="960" w:type="dxa"/>
            <w:hideMark/>
          </w:tcPr>
          <w:p w14:paraId="718E7C43"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0,4</w:t>
            </w:r>
          </w:p>
        </w:tc>
        <w:tc>
          <w:tcPr>
            <w:tcW w:w="960" w:type="dxa"/>
            <w:hideMark/>
          </w:tcPr>
          <w:p w14:paraId="02421280"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3,7</w:t>
            </w:r>
          </w:p>
        </w:tc>
        <w:tc>
          <w:tcPr>
            <w:tcW w:w="960" w:type="dxa"/>
            <w:hideMark/>
          </w:tcPr>
          <w:p w14:paraId="3BCC6B3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1,9</w:t>
            </w:r>
          </w:p>
        </w:tc>
        <w:tc>
          <w:tcPr>
            <w:tcW w:w="960" w:type="dxa"/>
            <w:hideMark/>
          </w:tcPr>
          <w:p w14:paraId="2C3A68CA"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1,2</w:t>
            </w:r>
          </w:p>
        </w:tc>
      </w:tr>
      <w:tr w:rsidR="00D919F2" w:rsidRPr="0058535A" w14:paraId="190FC523" w14:textId="77777777" w:rsidTr="002F3661">
        <w:trPr>
          <w:trHeight w:val="20"/>
        </w:trPr>
        <w:tc>
          <w:tcPr>
            <w:tcW w:w="2977" w:type="dxa"/>
            <w:hideMark/>
          </w:tcPr>
          <w:p w14:paraId="4F0BFDC0" w14:textId="77777777" w:rsidR="00D919F2" w:rsidRPr="0058535A" w:rsidRDefault="00D919F2" w:rsidP="00A35909">
            <w:pPr>
              <w:rPr>
                <w:rFonts w:ascii="Times New Roman" w:eastAsia="Times New Roman" w:hAnsi="Times New Roman" w:cs="Times New Roman"/>
                <w:color w:val="0D0D0D" w:themeColor="text1" w:themeTint="F2"/>
                <w:lang w:val="uk-UA" w:eastAsia="en-GB"/>
              </w:rPr>
            </w:pPr>
            <w:r w:rsidRPr="0058535A">
              <w:rPr>
                <w:rFonts w:ascii="Times New Roman" w:eastAsia="Times New Roman" w:hAnsi="Times New Roman" w:cs="Times New Roman"/>
                <w:color w:val="0D0D0D" w:themeColor="text1" w:themeTint="F2"/>
                <w:lang w:val="uk-UA" w:eastAsia="en-GB"/>
              </w:rPr>
              <w:t>Кенія</w:t>
            </w:r>
          </w:p>
        </w:tc>
        <w:tc>
          <w:tcPr>
            <w:tcW w:w="960" w:type="dxa"/>
            <w:hideMark/>
          </w:tcPr>
          <w:p w14:paraId="1A129E8C"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3,9</w:t>
            </w:r>
          </w:p>
        </w:tc>
        <w:tc>
          <w:tcPr>
            <w:tcW w:w="960" w:type="dxa"/>
            <w:hideMark/>
          </w:tcPr>
          <w:p w14:paraId="575914A2"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0,9</w:t>
            </w:r>
          </w:p>
        </w:tc>
        <w:tc>
          <w:tcPr>
            <w:tcW w:w="960" w:type="dxa"/>
            <w:hideMark/>
          </w:tcPr>
          <w:p w14:paraId="0F797866"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1,1</w:t>
            </w:r>
          </w:p>
        </w:tc>
        <w:tc>
          <w:tcPr>
            <w:tcW w:w="960" w:type="dxa"/>
            <w:hideMark/>
          </w:tcPr>
          <w:p w14:paraId="420CA9F6"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0,5</w:t>
            </w:r>
          </w:p>
        </w:tc>
        <w:tc>
          <w:tcPr>
            <w:tcW w:w="960" w:type="dxa"/>
            <w:hideMark/>
          </w:tcPr>
          <w:p w14:paraId="7AE11216"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1,8</w:t>
            </w:r>
          </w:p>
        </w:tc>
        <w:tc>
          <w:tcPr>
            <w:tcW w:w="960" w:type="dxa"/>
            <w:hideMark/>
          </w:tcPr>
          <w:p w14:paraId="277FE063"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0,8</w:t>
            </w:r>
          </w:p>
        </w:tc>
        <w:tc>
          <w:tcPr>
            <w:tcW w:w="960" w:type="dxa"/>
            <w:hideMark/>
          </w:tcPr>
          <w:p w14:paraId="6FCFFC52" w14:textId="77777777" w:rsidR="00D919F2" w:rsidRPr="0058535A" w:rsidRDefault="00D919F2" w:rsidP="00A35909">
            <w:pPr>
              <w:jc w:val="center"/>
              <w:rPr>
                <w:rFonts w:ascii="Times New Roman" w:eastAsia="Times New Roman" w:hAnsi="Times New Roman" w:cs="Times New Roman"/>
                <w:color w:val="0D0D0D" w:themeColor="text1" w:themeTint="F2"/>
                <w:lang w:eastAsia="en-GB"/>
              </w:rPr>
            </w:pPr>
            <w:r w:rsidRPr="0058535A">
              <w:rPr>
                <w:rFonts w:ascii="Times New Roman" w:eastAsia="Times New Roman" w:hAnsi="Times New Roman" w:cs="Times New Roman"/>
                <w:color w:val="0D0D0D" w:themeColor="text1" w:themeTint="F2"/>
                <w:lang w:eastAsia="en-GB"/>
              </w:rPr>
              <w:t>1,2</w:t>
            </w:r>
          </w:p>
        </w:tc>
      </w:tr>
    </w:tbl>
    <w:p w14:paraId="1B3CD1A0" w14:textId="77777777" w:rsidR="003B0D05" w:rsidRPr="0058535A" w:rsidRDefault="003B0D05" w:rsidP="00532200">
      <w:pPr>
        <w:spacing w:after="0" w:line="360" w:lineRule="auto"/>
        <w:ind w:firstLine="720"/>
        <w:jc w:val="both"/>
        <w:rPr>
          <w:rFonts w:ascii="Times New Roman" w:hAnsi="Times New Roman" w:cs="Times New Roman"/>
          <w:sz w:val="24"/>
          <w:szCs w:val="24"/>
          <w:lang w:val="uk-UA"/>
        </w:rPr>
      </w:pPr>
    </w:p>
    <w:p w14:paraId="0D0A8032" w14:textId="61055B56" w:rsidR="009615E0" w:rsidRPr="003B0D05" w:rsidRDefault="009615E0" w:rsidP="00532200">
      <w:pPr>
        <w:spacing w:after="0" w:line="360" w:lineRule="auto"/>
        <w:ind w:firstLine="720"/>
        <w:jc w:val="both"/>
        <w:rPr>
          <w:rFonts w:ascii="Times New Roman" w:hAnsi="Times New Roman" w:cs="Times New Roman"/>
          <w:sz w:val="24"/>
          <w:szCs w:val="24"/>
          <w:lang w:val="uk-UA"/>
        </w:rPr>
      </w:pPr>
      <w:r w:rsidRPr="0058535A">
        <w:rPr>
          <w:rFonts w:ascii="Times New Roman" w:hAnsi="Times New Roman" w:cs="Times New Roman"/>
          <w:sz w:val="24"/>
          <w:szCs w:val="24"/>
          <w:lang w:val="uk-UA"/>
        </w:rPr>
        <w:t>Ці зміни супроводжувались і пов</w:t>
      </w:r>
      <w:r w:rsidR="00D85E7F" w:rsidRPr="0058535A">
        <w:rPr>
          <w:rFonts w:ascii="Times New Roman" w:hAnsi="Times New Roman" w:cs="Times New Roman"/>
          <w:sz w:val="24"/>
          <w:szCs w:val="24"/>
          <w:lang w:val="uk-UA"/>
        </w:rPr>
        <w:t>’</w:t>
      </w:r>
      <w:r w:rsidRPr="0058535A">
        <w:rPr>
          <w:rFonts w:ascii="Times New Roman" w:hAnsi="Times New Roman" w:cs="Times New Roman"/>
          <w:sz w:val="24"/>
          <w:szCs w:val="24"/>
          <w:lang w:val="uk-UA"/>
        </w:rPr>
        <w:t>язувалис</w:t>
      </w:r>
      <w:r w:rsidR="00E431CD" w:rsidRPr="0058535A">
        <w:rPr>
          <w:rFonts w:ascii="Times New Roman" w:hAnsi="Times New Roman" w:cs="Times New Roman"/>
          <w:sz w:val="24"/>
          <w:szCs w:val="24"/>
          <w:lang w:val="uk-UA"/>
        </w:rPr>
        <w:t>я</w:t>
      </w:r>
      <w:r w:rsidRPr="0058535A">
        <w:rPr>
          <w:rFonts w:ascii="Times New Roman" w:hAnsi="Times New Roman" w:cs="Times New Roman"/>
          <w:sz w:val="24"/>
          <w:szCs w:val="24"/>
          <w:lang w:val="uk-UA"/>
        </w:rPr>
        <w:t xml:space="preserve"> передусім з</w:t>
      </w:r>
      <w:r w:rsidR="00E431CD" w:rsidRPr="0058535A">
        <w:rPr>
          <w:rFonts w:ascii="Times New Roman" w:hAnsi="Times New Roman" w:cs="Times New Roman"/>
          <w:sz w:val="24"/>
          <w:szCs w:val="24"/>
          <w:lang w:val="uk-UA"/>
        </w:rPr>
        <w:t>і</w:t>
      </w:r>
      <w:r w:rsidRPr="0058535A">
        <w:rPr>
          <w:rFonts w:ascii="Times New Roman" w:hAnsi="Times New Roman" w:cs="Times New Roman"/>
          <w:sz w:val="24"/>
          <w:szCs w:val="24"/>
          <w:lang w:val="uk-UA"/>
        </w:rPr>
        <w:t xml:space="preserve"> зменшенням частки України </w:t>
      </w:r>
      <w:r w:rsidR="00E431CD" w:rsidRPr="0058535A">
        <w:rPr>
          <w:rFonts w:ascii="Times New Roman" w:hAnsi="Times New Roman" w:cs="Times New Roman"/>
          <w:sz w:val="24"/>
          <w:szCs w:val="24"/>
          <w:lang w:val="uk-UA"/>
        </w:rPr>
        <w:t>з</w:t>
      </w:r>
      <w:r w:rsidR="00942F01">
        <w:rPr>
          <w:rFonts w:ascii="Times New Roman" w:hAnsi="Times New Roman" w:cs="Times New Roman"/>
          <w:sz w:val="24"/>
          <w:szCs w:val="24"/>
          <w:lang w:val="uk-UA"/>
        </w:rPr>
        <w:t xml:space="preserve">а збільшення частки </w:t>
      </w:r>
      <w:proofErr w:type="spellStart"/>
      <w:r w:rsidR="00942F01">
        <w:rPr>
          <w:rFonts w:ascii="Times New Roman" w:hAnsi="Times New Roman" w:cs="Times New Roman"/>
          <w:sz w:val="24"/>
          <w:szCs w:val="24"/>
          <w:lang w:val="uk-UA"/>
        </w:rPr>
        <w:t>РФ</w:t>
      </w:r>
      <w:proofErr w:type="spellEnd"/>
      <w:r w:rsidRPr="0058535A">
        <w:rPr>
          <w:rFonts w:ascii="Times New Roman" w:hAnsi="Times New Roman" w:cs="Times New Roman"/>
          <w:sz w:val="24"/>
          <w:szCs w:val="24"/>
          <w:lang w:val="uk-UA"/>
        </w:rPr>
        <w:t xml:space="preserve"> у географічних структурах імпорту пшениці Єгипту та Індонезії.</w:t>
      </w:r>
      <w:r w:rsidRPr="009615E0">
        <w:rPr>
          <w:rFonts w:ascii="Times New Roman" w:hAnsi="Times New Roman" w:cs="Times New Roman"/>
          <w:sz w:val="24"/>
          <w:szCs w:val="24"/>
          <w:lang w:val="uk-UA"/>
        </w:rPr>
        <w:t xml:space="preserve"> </w:t>
      </w:r>
      <w:r w:rsidRPr="00947D41">
        <w:rPr>
          <w:rFonts w:ascii="Times New Roman" w:hAnsi="Times New Roman" w:cs="Times New Roman"/>
          <w:sz w:val="24"/>
          <w:szCs w:val="24"/>
          <w:lang w:val="uk-UA"/>
        </w:rPr>
        <w:t>Так, у 2021 році у відповідній структурі Єгипту Україна мала 25,3% а у 2023</w:t>
      </w:r>
      <w:r w:rsidR="00947D41">
        <w:rPr>
          <w:rFonts w:ascii="Times New Roman" w:hAnsi="Times New Roman" w:cs="Times New Roman"/>
          <w:sz w:val="24"/>
          <w:szCs w:val="24"/>
          <w:lang w:val="uk-UA"/>
        </w:rPr>
        <w:t xml:space="preserve"> році</w:t>
      </w:r>
      <w:r w:rsidRPr="00947D41">
        <w:rPr>
          <w:rFonts w:ascii="Times New Roman" w:hAnsi="Times New Roman" w:cs="Times New Roman"/>
          <w:sz w:val="24"/>
          <w:szCs w:val="24"/>
          <w:lang w:val="uk-UA"/>
        </w:rPr>
        <w:t xml:space="preserve"> – лише 11,9%. </w:t>
      </w:r>
      <w:r w:rsidR="00947D41">
        <w:rPr>
          <w:rFonts w:ascii="Times New Roman" w:hAnsi="Times New Roman" w:cs="Times New Roman"/>
          <w:sz w:val="24"/>
          <w:szCs w:val="24"/>
          <w:lang w:val="uk-UA"/>
        </w:rPr>
        <w:lastRenderedPageBreak/>
        <w:t>Ч</w:t>
      </w:r>
      <w:r w:rsidRPr="00947D41">
        <w:rPr>
          <w:rFonts w:ascii="Times New Roman" w:hAnsi="Times New Roman" w:cs="Times New Roman"/>
          <w:sz w:val="24"/>
          <w:szCs w:val="24"/>
          <w:lang w:val="uk-UA"/>
        </w:rPr>
        <w:t>астка</w:t>
      </w:r>
      <w:r w:rsidR="00947D41">
        <w:rPr>
          <w:rFonts w:ascii="Times New Roman" w:hAnsi="Times New Roman" w:cs="Times New Roman"/>
          <w:sz w:val="24"/>
          <w:szCs w:val="24"/>
          <w:lang w:val="uk-UA"/>
        </w:rPr>
        <w:t xml:space="preserve"> же</w:t>
      </w:r>
      <w:r w:rsidR="00942F01">
        <w:rPr>
          <w:rFonts w:ascii="Times New Roman" w:hAnsi="Times New Roman" w:cs="Times New Roman"/>
          <w:sz w:val="24"/>
          <w:szCs w:val="24"/>
          <w:lang w:val="uk-UA"/>
        </w:rPr>
        <w:t xml:space="preserve"> </w:t>
      </w:r>
      <w:proofErr w:type="spellStart"/>
      <w:r w:rsidR="00942F01">
        <w:rPr>
          <w:rFonts w:ascii="Times New Roman" w:hAnsi="Times New Roman" w:cs="Times New Roman"/>
          <w:sz w:val="24"/>
          <w:szCs w:val="24"/>
          <w:lang w:val="uk-UA"/>
        </w:rPr>
        <w:t>РФ</w:t>
      </w:r>
      <w:proofErr w:type="spellEnd"/>
      <w:r w:rsidRPr="00947D41">
        <w:rPr>
          <w:rFonts w:ascii="Times New Roman" w:hAnsi="Times New Roman" w:cs="Times New Roman"/>
          <w:sz w:val="24"/>
          <w:szCs w:val="24"/>
          <w:lang w:val="uk-UA"/>
        </w:rPr>
        <w:t xml:space="preserve"> </w:t>
      </w:r>
      <w:r w:rsidR="00947D41">
        <w:rPr>
          <w:rFonts w:ascii="Times New Roman" w:hAnsi="Times New Roman" w:cs="Times New Roman"/>
          <w:sz w:val="24"/>
          <w:szCs w:val="24"/>
          <w:lang w:val="uk-UA"/>
        </w:rPr>
        <w:t xml:space="preserve">за цей період </w:t>
      </w:r>
      <w:r w:rsidRPr="00947D41">
        <w:rPr>
          <w:rFonts w:ascii="Times New Roman" w:hAnsi="Times New Roman" w:cs="Times New Roman"/>
          <w:sz w:val="24"/>
          <w:szCs w:val="24"/>
          <w:lang w:val="uk-UA"/>
        </w:rPr>
        <w:t>збільшилася з 52,1% до 67,4%. Водночас упродовж 2022</w:t>
      </w:r>
      <w:r w:rsidR="00947D41">
        <w:rPr>
          <w:rFonts w:ascii="Times New Roman" w:hAnsi="Times New Roman" w:cs="Times New Roman"/>
          <w:sz w:val="24"/>
          <w:szCs w:val="24"/>
          <w:lang w:val="uk-UA"/>
        </w:rPr>
        <w:t>–</w:t>
      </w:r>
      <w:r w:rsidRPr="00947D41">
        <w:rPr>
          <w:rFonts w:ascii="Times New Roman" w:hAnsi="Times New Roman" w:cs="Times New Roman"/>
          <w:sz w:val="24"/>
          <w:szCs w:val="24"/>
          <w:lang w:val="uk-UA"/>
        </w:rPr>
        <w:t xml:space="preserve">2023 років частка України в імпорті пшениці Іспанії зросла з 2,3% до 40%. Щодо Туреччини, то ця країна нарощує імпорт пшениці </w:t>
      </w:r>
      <w:r w:rsidR="00942F01">
        <w:rPr>
          <w:rFonts w:ascii="Times New Roman" w:hAnsi="Times New Roman" w:cs="Times New Roman"/>
          <w:sz w:val="24"/>
          <w:szCs w:val="24"/>
          <w:lang w:val="uk-UA"/>
        </w:rPr>
        <w:t xml:space="preserve">одночасно і з України, і з </w:t>
      </w:r>
      <w:proofErr w:type="spellStart"/>
      <w:r w:rsidR="00942F01">
        <w:rPr>
          <w:rFonts w:ascii="Times New Roman" w:hAnsi="Times New Roman" w:cs="Times New Roman"/>
          <w:sz w:val="24"/>
          <w:szCs w:val="24"/>
          <w:lang w:val="uk-UA"/>
        </w:rPr>
        <w:t>РФ</w:t>
      </w:r>
      <w:proofErr w:type="spellEnd"/>
      <w:r w:rsidRPr="00947D41">
        <w:rPr>
          <w:rFonts w:ascii="Times New Roman" w:hAnsi="Times New Roman" w:cs="Times New Roman"/>
          <w:sz w:val="24"/>
          <w:szCs w:val="24"/>
          <w:lang w:val="uk-UA"/>
        </w:rPr>
        <w:t>. Так, у 2023 році частка</w:t>
      </w:r>
      <w:r w:rsidRPr="009615E0">
        <w:rPr>
          <w:rFonts w:ascii="Times New Roman" w:hAnsi="Times New Roman" w:cs="Times New Roman"/>
          <w:sz w:val="24"/>
          <w:szCs w:val="24"/>
          <w:lang w:val="uk-UA"/>
        </w:rPr>
        <w:t xml:space="preserve"> останньої в імпорті пшениці Туреччини зросла до 75,2% (проти 69,5% у 2021</w:t>
      </w:r>
      <w:r w:rsidR="00E3229F">
        <w:rPr>
          <w:rFonts w:ascii="Times New Roman" w:hAnsi="Times New Roman" w:cs="Times New Roman"/>
          <w:sz w:val="24"/>
          <w:szCs w:val="24"/>
          <w:lang w:val="uk-UA"/>
        </w:rPr>
        <w:t xml:space="preserve"> </w:t>
      </w:r>
      <w:r w:rsidR="00947D41">
        <w:rPr>
          <w:rFonts w:ascii="Times New Roman" w:hAnsi="Times New Roman" w:cs="Times New Roman"/>
          <w:sz w:val="24"/>
          <w:szCs w:val="24"/>
          <w:lang w:val="uk-UA"/>
        </w:rPr>
        <w:t>році</w:t>
      </w:r>
      <w:r w:rsidRPr="009615E0">
        <w:rPr>
          <w:rFonts w:ascii="Times New Roman" w:hAnsi="Times New Roman" w:cs="Times New Roman"/>
          <w:sz w:val="24"/>
          <w:szCs w:val="24"/>
          <w:lang w:val="uk-UA"/>
        </w:rPr>
        <w:t xml:space="preserve">), а частка України – з 17,5% до 20,6%. Наголосимо, що країни, до яких експортуються найбільші обсяги української пшениці, є і найбільшими </w:t>
      </w:r>
      <w:r w:rsidR="00947D41">
        <w:rPr>
          <w:rFonts w:ascii="Times New Roman" w:hAnsi="Times New Roman" w:cs="Times New Roman"/>
          <w:sz w:val="24"/>
          <w:szCs w:val="24"/>
          <w:lang w:val="uk-UA"/>
        </w:rPr>
        <w:t xml:space="preserve">її </w:t>
      </w:r>
      <w:r w:rsidRPr="009615E0">
        <w:rPr>
          <w:rFonts w:ascii="Times New Roman" w:hAnsi="Times New Roman" w:cs="Times New Roman"/>
          <w:sz w:val="24"/>
          <w:szCs w:val="24"/>
          <w:lang w:val="uk-UA"/>
        </w:rPr>
        <w:t>світовими імпортерами. Так, Єгипет (із часткою 5,</w:t>
      </w:r>
      <w:r w:rsidR="00E3229F">
        <w:rPr>
          <w:rFonts w:ascii="Times New Roman" w:hAnsi="Times New Roman" w:cs="Times New Roman"/>
          <w:sz w:val="24"/>
          <w:szCs w:val="24"/>
          <w:lang w:val="uk-UA"/>
        </w:rPr>
        <w:t>5</w:t>
      </w:r>
      <w:r w:rsidRPr="009615E0">
        <w:rPr>
          <w:rFonts w:ascii="Times New Roman" w:hAnsi="Times New Roman" w:cs="Times New Roman"/>
          <w:sz w:val="24"/>
          <w:szCs w:val="24"/>
          <w:lang w:val="uk-UA"/>
        </w:rPr>
        <w:t>%), Індонезія (5,</w:t>
      </w:r>
      <w:r w:rsidR="00E3229F">
        <w:rPr>
          <w:rFonts w:ascii="Times New Roman" w:hAnsi="Times New Roman" w:cs="Times New Roman"/>
          <w:sz w:val="24"/>
          <w:szCs w:val="24"/>
          <w:lang w:val="uk-UA"/>
        </w:rPr>
        <w:t>5</w:t>
      </w:r>
      <w:r w:rsidRPr="009615E0">
        <w:rPr>
          <w:rFonts w:ascii="Times New Roman" w:hAnsi="Times New Roman" w:cs="Times New Roman"/>
          <w:sz w:val="24"/>
          <w:szCs w:val="24"/>
          <w:lang w:val="uk-UA"/>
        </w:rPr>
        <w:t>%), Туреччина (5,</w:t>
      </w:r>
      <w:r w:rsidR="00E3229F">
        <w:rPr>
          <w:rFonts w:ascii="Times New Roman" w:hAnsi="Times New Roman" w:cs="Times New Roman"/>
          <w:sz w:val="24"/>
          <w:szCs w:val="24"/>
          <w:lang w:val="uk-UA"/>
        </w:rPr>
        <w:t>2</w:t>
      </w:r>
      <w:r w:rsidRPr="009615E0">
        <w:rPr>
          <w:rFonts w:ascii="Times New Roman" w:hAnsi="Times New Roman" w:cs="Times New Roman"/>
          <w:sz w:val="24"/>
          <w:szCs w:val="24"/>
          <w:lang w:val="uk-UA"/>
        </w:rPr>
        <w:t>%) та Іспанія (4,</w:t>
      </w:r>
      <w:r w:rsidR="00E3229F">
        <w:rPr>
          <w:rFonts w:ascii="Times New Roman" w:hAnsi="Times New Roman" w:cs="Times New Roman"/>
          <w:sz w:val="24"/>
          <w:szCs w:val="24"/>
          <w:lang w:val="uk-UA"/>
        </w:rPr>
        <w:t>1</w:t>
      </w:r>
      <w:r w:rsidRPr="009615E0">
        <w:rPr>
          <w:rFonts w:ascii="Times New Roman" w:hAnsi="Times New Roman" w:cs="Times New Roman"/>
          <w:sz w:val="24"/>
          <w:szCs w:val="24"/>
          <w:lang w:val="uk-UA"/>
        </w:rPr>
        <w:t xml:space="preserve">%) </w:t>
      </w:r>
      <w:r w:rsidR="00E3229F">
        <w:rPr>
          <w:rFonts w:ascii="Times New Roman" w:hAnsi="Times New Roman" w:cs="Times New Roman"/>
          <w:sz w:val="24"/>
          <w:szCs w:val="24"/>
          <w:lang w:val="uk-UA"/>
        </w:rPr>
        <w:t xml:space="preserve">у 2023 році </w:t>
      </w:r>
      <w:r w:rsidR="00E3229F" w:rsidRPr="009615E0">
        <w:rPr>
          <w:rFonts w:ascii="Times New Roman" w:hAnsi="Times New Roman" w:cs="Times New Roman"/>
          <w:sz w:val="24"/>
          <w:szCs w:val="24"/>
          <w:lang w:val="uk-UA"/>
        </w:rPr>
        <w:t>займа</w:t>
      </w:r>
      <w:r w:rsidR="00E3229F">
        <w:rPr>
          <w:rFonts w:ascii="Times New Roman" w:hAnsi="Times New Roman" w:cs="Times New Roman"/>
          <w:sz w:val="24"/>
          <w:szCs w:val="24"/>
          <w:lang w:val="uk-UA"/>
        </w:rPr>
        <w:t>ли</w:t>
      </w:r>
      <w:r w:rsidR="00E3229F" w:rsidRPr="009615E0">
        <w:rPr>
          <w:rFonts w:ascii="Times New Roman" w:hAnsi="Times New Roman" w:cs="Times New Roman"/>
          <w:sz w:val="24"/>
          <w:szCs w:val="24"/>
          <w:lang w:val="uk-UA"/>
        </w:rPr>
        <w:t xml:space="preserve"> </w:t>
      </w:r>
      <w:r w:rsidR="00CF7535" w:rsidRPr="009615E0">
        <w:rPr>
          <w:rFonts w:ascii="Times New Roman" w:hAnsi="Times New Roman" w:cs="Times New Roman"/>
          <w:sz w:val="24"/>
          <w:szCs w:val="24"/>
          <w:lang w:val="uk-UA"/>
        </w:rPr>
        <w:t>у світовому імпорті пшениці</w:t>
      </w:r>
      <w:r w:rsidRPr="009615E0">
        <w:rPr>
          <w:rFonts w:ascii="Times New Roman" w:hAnsi="Times New Roman" w:cs="Times New Roman"/>
          <w:sz w:val="24"/>
          <w:szCs w:val="24"/>
          <w:lang w:val="uk-UA"/>
        </w:rPr>
        <w:t xml:space="preserve"> </w:t>
      </w:r>
      <w:r w:rsidR="00E07A42">
        <w:rPr>
          <w:rFonts w:ascii="Times New Roman" w:hAnsi="Times New Roman" w:cs="Times New Roman"/>
          <w:sz w:val="24"/>
          <w:szCs w:val="24"/>
          <w:lang w:val="uk-UA"/>
        </w:rPr>
        <w:t>дру</w:t>
      </w:r>
      <w:r w:rsidRPr="009615E0">
        <w:rPr>
          <w:rFonts w:ascii="Times New Roman" w:hAnsi="Times New Roman" w:cs="Times New Roman"/>
          <w:sz w:val="24"/>
          <w:szCs w:val="24"/>
          <w:lang w:val="uk-UA"/>
        </w:rPr>
        <w:t xml:space="preserve">ге, </w:t>
      </w:r>
      <w:r w:rsidR="00E07A42">
        <w:rPr>
          <w:rFonts w:ascii="Times New Roman" w:hAnsi="Times New Roman" w:cs="Times New Roman"/>
          <w:sz w:val="24"/>
          <w:szCs w:val="24"/>
          <w:lang w:val="uk-UA"/>
        </w:rPr>
        <w:t>трет</w:t>
      </w:r>
      <w:r w:rsidRPr="009615E0">
        <w:rPr>
          <w:rFonts w:ascii="Times New Roman" w:hAnsi="Times New Roman" w:cs="Times New Roman"/>
          <w:sz w:val="24"/>
          <w:szCs w:val="24"/>
          <w:lang w:val="uk-UA"/>
        </w:rPr>
        <w:t xml:space="preserve">є, </w:t>
      </w:r>
      <w:r w:rsidR="00E07A42">
        <w:rPr>
          <w:rFonts w:ascii="Times New Roman" w:hAnsi="Times New Roman" w:cs="Times New Roman"/>
          <w:sz w:val="24"/>
          <w:szCs w:val="24"/>
          <w:lang w:val="uk-UA"/>
        </w:rPr>
        <w:t>четвер</w:t>
      </w:r>
      <w:r w:rsidRPr="009615E0">
        <w:rPr>
          <w:rFonts w:ascii="Times New Roman" w:hAnsi="Times New Roman" w:cs="Times New Roman"/>
          <w:sz w:val="24"/>
          <w:szCs w:val="24"/>
          <w:lang w:val="uk-UA"/>
        </w:rPr>
        <w:t xml:space="preserve">те і </w:t>
      </w:r>
      <w:r w:rsidR="00E07A42">
        <w:rPr>
          <w:rFonts w:ascii="Times New Roman" w:hAnsi="Times New Roman" w:cs="Times New Roman"/>
          <w:sz w:val="24"/>
          <w:szCs w:val="24"/>
          <w:lang w:val="uk-UA"/>
        </w:rPr>
        <w:t>шос</w:t>
      </w:r>
      <w:r w:rsidRPr="009615E0">
        <w:rPr>
          <w:rFonts w:ascii="Times New Roman" w:hAnsi="Times New Roman" w:cs="Times New Roman"/>
          <w:sz w:val="24"/>
          <w:szCs w:val="24"/>
          <w:lang w:val="uk-UA"/>
        </w:rPr>
        <w:t>те місця</w:t>
      </w:r>
      <w:r w:rsidR="00CF7535">
        <w:rPr>
          <w:rFonts w:ascii="Times New Roman" w:hAnsi="Times New Roman" w:cs="Times New Roman"/>
          <w:sz w:val="24"/>
          <w:szCs w:val="24"/>
          <w:lang w:val="uk-UA"/>
        </w:rPr>
        <w:t xml:space="preserve"> </w:t>
      </w:r>
      <w:r w:rsidR="00CF7535" w:rsidRPr="009615E0">
        <w:rPr>
          <w:rFonts w:ascii="Times New Roman" w:hAnsi="Times New Roman" w:cs="Times New Roman"/>
          <w:sz w:val="24"/>
          <w:szCs w:val="24"/>
          <w:lang w:val="uk-UA"/>
        </w:rPr>
        <w:t>відповідно</w:t>
      </w:r>
      <w:r w:rsidRPr="009615E0">
        <w:rPr>
          <w:rFonts w:ascii="Times New Roman" w:hAnsi="Times New Roman" w:cs="Times New Roman"/>
          <w:sz w:val="24"/>
          <w:szCs w:val="24"/>
          <w:lang w:val="uk-UA"/>
        </w:rPr>
        <w:t xml:space="preserve">. У 2023 році </w:t>
      </w:r>
      <w:r w:rsidR="00947D41">
        <w:rPr>
          <w:rFonts w:ascii="Times New Roman" w:hAnsi="Times New Roman" w:cs="Times New Roman"/>
          <w:sz w:val="24"/>
          <w:szCs w:val="24"/>
          <w:lang w:val="uk-UA"/>
        </w:rPr>
        <w:t>проти</w:t>
      </w:r>
      <w:r w:rsidRPr="009615E0">
        <w:rPr>
          <w:rFonts w:ascii="Times New Roman" w:hAnsi="Times New Roman" w:cs="Times New Roman"/>
          <w:sz w:val="24"/>
          <w:szCs w:val="24"/>
          <w:lang w:val="uk-UA"/>
        </w:rPr>
        <w:t xml:space="preserve"> 2021</w:t>
      </w:r>
      <w:r w:rsidR="00947D41">
        <w:rPr>
          <w:rFonts w:ascii="Times New Roman" w:hAnsi="Times New Roman" w:cs="Times New Roman"/>
          <w:sz w:val="24"/>
          <w:szCs w:val="24"/>
          <w:lang w:val="uk-UA"/>
        </w:rPr>
        <w:t xml:space="preserve"> року</w:t>
      </w:r>
      <w:r w:rsidRPr="009615E0">
        <w:rPr>
          <w:rFonts w:ascii="Times New Roman" w:hAnsi="Times New Roman" w:cs="Times New Roman"/>
          <w:sz w:val="24"/>
          <w:szCs w:val="24"/>
          <w:lang w:val="uk-UA"/>
        </w:rPr>
        <w:t xml:space="preserve"> експорт пшениці з України до країн Азії зменшився на 6</w:t>
      </w:r>
      <w:r w:rsidR="00E3229F">
        <w:rPr>
          <w:rFonts w:ascii="Times New Roman" w:hAnsi="Times New Roman" w:cs="Times New Roman"/>
          <w:sz w:val="24"/>
          <w:szCs w:val="24"/>
          <w:lang w:val="uk-UA"/>
        </w:rPr>
        <w:t>2</w:t>
      </w:r>
      <w:r w:rsidRPr="009615E0">
        <w:rPr>
          <w:rFonts w:ascii="Times New Roman" w:hAnsi="Times New Roman" w:cs="Times New Roman"/>
          <w:sz w:val="24"/>
          <w:szCs w:val="24"/>
          <w:lang w:val="uk-UA"/>
        </w:rPr>
        <w:t>,</w:t>
      </w:r>
      <w:r w:rsidR="00E3229F">
        <w:rPr>
          <w:rFonts w:ascii="Times New Roman" w:hAnsi="Times New Roman" w:cs="Times New Roman"/>
          <w:sz w:val="24"/>
          <w:szCs w:val="24"/>
          <w:lang w:val="uk-UA"/>
        </w:rPr>
        <w:t>1</w:t>
      </w:r>
      <w:r w:rsidRPr="009615E0">
        <w:rPr>
          <w:rFonts w:ascii="Times New Roman" w:hAnsi="Times New Roman" w:cs="Times New Roman"/>
          <w:sz w:val="24"/>
          <w:szCs w:val="24"/>
          <w:lang w:val="uk-UA"/>
        </w:rPr>
        <w:t xml:space="preserve">% (з 2,9 </w:t>
      </w:r>
      <w:r w:rsidR="00D16F08">
        <w:rPr>
          <w:rFonts w:ascii="Times New Roman" w:hAnsi="Times New Roman" w:cs="Times New Roman"/>
          <w:sz w:val="24"/>
          <w:szCs w:val="24"/>
          <w:lang w:val="uk-UA"/>
        </w:rPr>
        <w:t>млрд</w:t>
      </w:r>
      <w:r w:rsidRPr="009615E0">
        <w:rPr>
          <w:rFonts w:ascii="Times New Roman" w:hAnsi="Times New Roman" w:cs="Times New Roman"/>
          <w:sz w:val="24"/>
          <w:szCs w:val="24"/>
          <w:lang w:val="uk-UA"/>
        </w:rPr>
        <w:t xml:space="preserve"> дол. США до 1,1 </w:t>
      </w:r>
      <w:r w:rsidR="00D16F08">
        <w:rPr>
          <w:rFonts w:ascii="Times New Roman" w:hAnsi="Times New Roman" w:cs="Times New Roman"/>
          <w:sz w:val="24"/>
          <w:szCs w:val="24"/>
          <w:lang w:val="uk-UA"/>
        </w:rPr>
        <w:t>млрд</w:t>
      </w:r>
      <w:r w:rsidRPr="009615E0">
        <w:rPr>
          <w:rFonts w:ascii="Times New Roman" w:hAnsi="Times New Roman" w:cs="Times New Roman"/>
          <w:sz w:val="24"/>
          <w:szCs w:val="24"/>
          <w:lang w:val="uk-UA"/>
        </w:rPr>
        <w:t xml:space="preserve"> дол. США), а до країн ЄС</w:t>
      </w:r>
      <w:r w:rsidR="00CF7535">
        <w:rPr>
          <w:rFonts w:ascii="Times New Roman" w:hAnsi="Times New Roman" w:cs="Times New Roman"/>
          <w:sz w:val="24"/>
          <w:szCs w:val="24"/>
          <w:lang w:val="uk-UA"/>
        </w:rPr>
        <w:t>, навпаки,</w:t>
      </w:r>
      <w:r w:rsidRPr="009615E0">
        <w:rPr>
          <w:rFonts w:ascii="Times New Roman" w:hAnsi="Times New Roman" w:cs="Times New Roman"/>
          <w:sz w:val="24"/>
          <w:szCs w:val="24"/>
          <w:lang w:val="uk-UA"/>
        </w:rPr>
        <w:t xml:space="preserve"> збільшився у понад 15 разів (із 95,7 </w:t>
      </w:r>
      <w:r w:rsidR="001852CA">
        <w:rPr>
          <w:rFonts w:ascii="Times New Roman" w:hAnsi="Times New Roman" w:cs="Times New Roman"/>
          <w:sz w:val="24"/>
          <w:szCs w:val="24"/>
          <w:lang w:val="uk-UA"/>
        </w:rPr>
        <w:t>млн</w:t>
      </w:r>
      <w:r w:rsidRPr="009615E0">
        <w:rPr>
          <w:rFonts w:ascii="Times New Roman" w:hAnsi="Times New Roman" w:cs="Times New Roman"/>
          <w:sz w:val="24"/>
          <w:szCs w:val="24"/>
          <w:lang w:val="uk-UA"/>
        </w:rPr>
        <w:t xml:space="preserve"> дол. США до 1,5 </w:t>
      </w:r>
      <w:r w:rsidR="00D16F08">
        <w:rPr>
          <w:rFonts w:ascii="Times New Roman" w:hAnsi="Times New Roman" w:cs="Times New Roman"/>
          <w:sz w:val="24"/>
          <w:szCs w:val="24"/>
          <w:lang w:val="uk-UA"/>
        </w:rPr>
        <w:t>млрд</w:t>
      </w:r>
      <w:r w:rsidRPr="009615E0">
        <w:rPr>
          <w:rFonts w:ascii="Times New Roman" w:hAnsi="Times New Roman" w:cs="Times New Roman"/>
          <w:sz w:val="24"/>
          <w:szCs w:val="24"/>
          <w:lang w:val="uk-UA"/>
        </w:rPr>
        <w:t xml:space="preserve"> дол. США). У підсумку відбулос</w:t>
      </w:r>
      <w:r w:rsidR="00CF7535">
        <w:rPr>
          <w:rFonts w:ascii="Times New Roman" w:hAnsi="Times New Roman" w:cs="Times New Roman"/>
          <w:sz w:val="24"/>
          <w:szCs w:val="24"/>
          <w:lang w:val="uk-UA"/>
        </w:rPr>
        <w:t>я</w:t>
      </w:r>
      <w:r w:rsidRPr="009615E0">
        <w:rPr>
          <w:rFonts w:ascii="Times New Roman" w:hAnsi="Times New Roman" w:cs="Times New Roman"/>
          <w:sz w:val="24"/>
          <w:szCs w:val="24"/>
          <w:lang w:val="uk-UA"/>
        </w:rPr>
        <w:t xml:space="preserve"> зменшення частки країн Азії у структурі експорту пшениці з України з 57,2% у 2021 році до 38</w:t>
      </w:r>
      <w:r w:rsidR="00CF7535">
        <w:rPr>
          <w:rFonts w:ascii="Times New Roman" w:hAnsi="Times New Roman" w:cs="Times New Roman"/>
          <w:sz w:val="24"/>
          <w:szCs w:val="24"/>
          <w:lang w:val="uk-UA"/>
        </w:rPr>
        <w:t>,0</w:t>
      </w:r>
      <w:r w:rsidRPr="009615E0">
        <w:rPr>
          <w:rFonts w:ascii="Times New Roman" w:hAnsi="Times New Roman" w:cs="Times New Roman"/>
          <w:sz w:val="24"/>
          <w:szCs w:val="24"/>
          <w:lang w:val="uk-UA"/>
        </w:rPr>
        <w:t>% у 2023</w:t>
      </w:r>
      <w:r w:rsidR="00CF7535">
        <w:rPr>
          <w:rFonts w:ascii="Times New Roman" w:hAnsi="Times New Roman" w:cs="Times New Roman"/>
          <w:sz w:val="24"/>
          <w:szCs w:val="24"/>
          <w:lang w:val="uk-UA"/>
        </w:rPr>
        <w:t>році</w:t>
      </w:r>
      <w:r w:rsidRPr="009615E0">
        <w:rPr>
          <w:rFonts w:ascii="Times New Roman" w:hAnsi="Times New Roman" w:cs="Times New Roman"/>
          <w:sz w:val="24"/>
          <w:szCs w:val="24"/>
          <w:lang w:val="uk-UA"/>
        </w:rPr>
        <w:t xml:space="preserve"> </w:t>
      </w:r>
      <w:r w:rsidR="00CF7535">
        <w:rPr>
          <w:rFonts w:ascii="Times New Roman" w:hAnsi="Times New Roman" w:cs="Times New Roman"/>
          <w:sz w:val="24"/>
          <w:szCs w:val="24"/>
          <w:lang w:val="uk-UA"/>
        </w:rPr>
        <w:t>за</w:t>
      </w:r>
      <w:r w:rsidRPr="009615E0">
        <w:rPr>
          <w:rFonts w:ascii="Times New Roman" w:hAnsi="Times New Roman" w:cs="Times New Roman"/>
          <w:sz w:val="24"/>
          <w:szCs w:val="24"/>
          <w:lang w:val="uk-UA"/>
        </w:rPr>
        <w:t xml:space="preserve"> одночас</w:t>
      </w:r>
      <w:r w:rsidR="00CF7535">
        <w:rPr>
          <w:rFonts w:ascii="Times New Roman" w:hAnsi="Times New Roman" w:cs="Times New Roman"/>
          <w:sz w:val="24"/>
          <w:szCs w:val="24"/>
          <w:lang w:val="uk-UA"/>
        </w:rPr>
        <w:t>ного</w:t>
      </w:r>
      <w:r w:rsidRPr="009615E0">
        <w:rPr>
          <w:rFonts w:ascii="Times New Roman" w:hAnsi="Times New Roman" w:cs="Times New Roman"/>
          <w:sz w:val="24"/>
          <w:szCs w:val="24"/>
          <w:lang w:val="uk-UA"/>
        </w:rPr>
        <w:t xml:space="preserve"> збільшення частки країн ЄС з 1,9% до 49,6%. У 2023 році Україна на 12,5% забезпечувала імпортні потреби країн ЄС у пшениці. Водночас частка </w:t>
      </w:r>
      <w:r w:rsidR="00CF7535">
        <w:rPr>
          <w:rFonts w:ascii="Times New Roman" w:hAnsi="Times New Roman" w:cs="Times New Roman"/>
          <w:sz w:val="24"/>
          <w:szCs w:val="24"/>
          <w:lang w:val="uk-UA"/>
        </w:rPr>
        <w:t xml:space="preserve">цих </w:t>
      </w:r>
      <w:r w:rsidRPr="009615E0">
        <w:rPr>
          <w:rFonts w:ascii="Times New Roman" w:hAnsi="Times New Roman" w:cs="Times New Roman"/>
          <w:sz w:val="24"/>
          <w:szCs w:val="24"/>
          <w:lang w:val="uk-UA"/>
        </w:rPr>
        <w:t xml:space="preserve">країн у глобальному імпорті пшениці зросла </w:t>
      </w:r>
      <w:r w:rsidR="00772D0C" w:rsidRPr="009615E0">
        <w:rPr>
          <w:rFonts w:ascii="Times New Roman" w:hAnsi="Times New Roman" w:cs="Times New Roman"/>
          <w:sz w:val="24"/>
          <w:szCs w:val="24"/>
          <w:lang w:val="uk-UA"/>
        </w:rPr>
        <w:t>до 18,5% у 2023</w:t>
      </w:r>
      <w:r w:rsidR="00772D0C">
        <w:rPr>
          <w:rFonts w:ascii="Times New Roman" w:hAnsi="Times New Roman" w:cs="Times New Roman"/>
          <w:sz w:val="24"/>
          <w:szCs w:val="24"/>
          <w:lang w:val="uk-UA"/>
        </w:rPr>
        <w:t xml:space="preserve"> році проти</w:t>
      </w:r>
      <w:r w:rsidRPr="009615E0">
        <w:rPr>
          <w:rFonts w:ascii="Times New Roman" w:hAnsi="Times New Roman" w:cs="Times New Roman"/>
          <w:sz w:val="24"/>
          <w:szCs w:val="24"/>
          <w:lang w:val="uk-UA"/>
        </w:rPr>
        <w:t xml:space="preserve"> 14,3% у 2021 році</w:t>
      </w:r>
      <w:r w:rsidR="00772D0C">
        <w:rPr>
          <w:rFonts w:ascii="Times New Roman" w:hAnsi="Times New Roman" w:cs="Times New Roman"/>
          <w:sz w:val="24"/>
          <w:szCs w:val="24"/>
          <w:lang w:val="uk-UA"/>
        </w:rPr>
        <w:t>;</w:t>
      </w:r>
      <w:r w:rsidRPr="009615E0">
        <w:rPr>
          <w:rFonts w:ascii="Times New Roman" w:hAnsi="Times New Roman" w:cs="Times New Roman"/>
          <w:sz w:val="24"/>
          <w:szCs w:val="24"/>
          <w:lang w:val="uk-UA"/>
        </w:rPr>
        <w:t xml:space="preserve"> частка</w:t>
      </w:r>
      <w:r w:rsidR="00772D0C">
        <w:rPr>
          <w:rFonts w:ascii="Times New Roman" w:hAnsi="Times New Roman" w:cs="Times New Roman"/>
          <w:sz w:val="24"/>
          <w:szCs w:val="24"/>
          <w:lang w:val="uk-UA"/>
        </w:rPr>
        <w:t xml:space="preserve"> же</w:t>
      </w:r>
      <w:r w:rsidRPr="009615E0">
        <w:rPr>
          <w:rFonts w:ascii="Times New Roman" w:hAnsi="Times New Roman" w:cs="Times New Roman"/>
          <w:sz w:val="24"/>
          <w:szCs w:val="24"/>
          <w:lang w:val="uk-UA"/>
        </w:rPr>
        <w:t xml:space="preserve"> країн Азії, навпаки, зменшилася </w:t>
      </w:r>
      <w:r w:rsidR="00772D0C">
        <w:rPr>
          <w:rFonts w:ascii="Times New Roman" w:hAnsi="Times New Roman" w:cs="Times New Roman"/>
          <w:sz w:val="24"/>
          <w:szCs w:val="24"/>
          <w:lang w:val="uk-UA"/>
        </w:rPr>
        <w:t xml:space="preserve">за ці два роки </w:t>
      </w:r>
      <w:r w:rsidRPr="009615E0">
        <w:rPr>
          <w:rFonts w:ascii="Times New Roman" w:hAnsi="Times New Roman" w:cs="Times New Roman"/>
          <w:sz w:val="24"/>
          <w:szCs w:val="24"/>
          <w:lang w:val="uk-UA"/>
        </w:rPr>
        <w:t>з</w:t>
      </w:r>
      <w:r w:rsidR="008717FD">
        <w:rPr>
          <w:rFonts w:ascii="Times New Roman" w:hAnsi="Times New Roman" w:cs="Times New Roman"/>
          <w:sz w:val="24"/>
          <w:szCs w:val="24"/>
          <w:lang w:val="uk-UA"/>
        </w:rPr>
        <w:t xml:space="preserve"> </w:t>
      </w:r>
      <w:r w:rsidRPr="009615E0">
        <w:rPr>
          <w:rFonts w:ascii="Times New Roman" w:hAnsi="Times New Roman" w:cs="Times New Roman"/>
          <w:sz w:val="24"/>
          <w:szCs w:val="24"/>
          <w:lang w:val="uk-UA"/>
        </w:rPr>
        <w:t>45,2% до 43,7%. Однак</w:t>
      </w:r>
      <w:r w:rsidRPr="003B0D05">
        <w:rPr>
          <w:rFonts w:ascii="Times New Roman" w:hAnsi="Times New Roman" w:cs="Times New Roman"/>
          <w:sz w:val="24"/>
          <w:szCs w:val="24"/>
          <w:lang w:val="uk-UA"/>
        </w:rPr>
        <w:t xml:space="preserve"> з огляду на те, що азійськ</w:t>
      </w:r>
      <w:r w:rsidR="00772D0C">
        <w:rPr>
          <w:rFonts w:ascii="Times New Roman" w:hAnsi="Times New Roman" w:cs="Times New Roman"/>
          <w:sz w:val="24"/>
          <w:szCs w:val="24"/>
          <w:lang w:val="uk-UA"/>
        </w:rPr>
        <w:t>ий</w:t>
      </w:r>
      <w:r w:rsidRPr="003B0D05">
        <w:rPr>
          <w:rFonts w:ascii="Times New Roman" w:hAnsi="Times New Roman" w:cs="Times New Roman"/>
          <w:sz w:val="24"/>
          <w:szCs w:val="24"/>
          <w:lang w:val="uk-UA"/>
        </w:rPr>
        <w:t xml:space="preserve"> рин</w:t>
      </w:r>
      <w:r w:rsidR="00772D0C">
        <w:rPr>
          <w:rFonts w:ascii="Times New Roman" w:hAnsi="Times New Roman" w:cs="Times New Roman"/>
          <w:sz w:val="24"/>
          <w:szCs w:val="24"/>
          <w:lang w:val="uk-UA"/>
        </w:rPr>
        <w:t>о</w:t>
      </w:r>
      <w:r w:rsidRPr="003B0D05">
        <w:rPr>
          <w:rFonts w:ascii="Times New Roman" w:hAnsi="Times New Roman" w:cs="Times New Roman"/>
          <w:sz w:val="24"/>
          <w:szCs w:val="24"/>
          <w:lang w:val="uk-UA"/>
        </w:rPr>
        <w:t xml:space="preserve">к пшениці </w:t>
      </w:r>
      <w:r w:rsidR="00772D0C">
        <w:rPr>
          <w:rFonts w:ascii="Times New Roman" w:hAnsi="Times New Roman" w:cs="Times New Roman"/>
          <w:sz w:val="24"/>
          <w:szCs w:val="24"/>
          <w:lang w:val="uk-UA"/>
        </w:rPr>
        <w:t xml:space="preserve">за </w:t>
      </w:r>
      <w:r w:rsidR="00772D0C" w:rsidRPr="003B0D05">
        <w:rPr>
          <w:rFonts w:ascii="Times New Roman" w:hAnsi="Times New Roman" w:cs="Times New Roman"/>
          <w:sz w:val="24"/>
          <w:szCs w:val="24"/>
          <w:lang w:val="uk-UA"/>
        </w:rPr>
        <w:t>місткіст</w:t>
      </w:r>
      <w:r w:rsidR="00772D0C">
        <w:rPr>
          <w:rFonts w:ascii="Times New Roman" w:hAnsi="Times New Roman" w:cs="Times New Roman"/>
          <w:sz w:val="24"/>
          <w:szCs w:val="24"/>
          <w:lang w:val="uk-UA"/>
        </w:rPr>
        <w:t>ю</w:t>
      </w:r>
      <w:r w:rsidR="00772D0C" w:rsidRPr="003B0D05">
        <w:rPr>
          <w:rFonts w:ascii="Times New Roman" w:hAnsi="Times New Roman" w:cs="Times New Roman"/>
          <w:sz w:val="24"/>
          <w:szCs w:val="24"/>
          <w:lang w:val="uk-UA"/>
        </w:rPr>
        <w:t xml:space="preserve"> </w:t>
      </w:r>
      <w:r w:rsidRPr="003B0D05">
        <w:rPr>
          <w:rFonts w:ascii="Times New Roman" w:hAnsi="Times New Roman" w:cs="Times New Roman"/>
          <w:sz w:val="24"/>
          <w:szCs w:val="24"/>
          <w:lang w:val="uk-UA"/>
        </w:rPr>
        <w:t>у 2,36 раз</w:t>
      </w:r>
      <w:r w:rsidR="00772D0C">
        <w:rPr>
          <w:rFonts w:ascii="Times New Roman" w:hAnsi="Times New Roman" w:cs="Times New Roman"/>
          <w:sz w:val="24"/>
          <w:szCs w:val="24"/>
          <w:lang w:val="uk-UA"/>
        </w:rPr>
        <w:t>а</w:t>
      </w:r>
      <w:r w:rsidRPr="003B0D05">
        <w:rPr>
          <w:rFonts w:ascii="Times New Roman" w:hAnsi="Times New Roman" w:cs="Times New Roman"/>
          <w:sz w:val="24"/>
          <w:szCs w:val="24"/>
          <w:lang w:val="uk-UA"/>
        </w:rPr>
        <w:t xml:space="preserve"> переважає європейськ</w:t>
      </w:r>
      <w:r w:rsidR="00772D0C">
        <w:rPr>
          <w:rFonts w:ascii="Times New Roman" w:hAnsi="Times New Roman" w:cs="Times New Roman"/>
          <w:sz w:val="24"/>
          <w:szCs w:val="24"/>
          <w:lang w:val="uk-UA"/>
        </w:rPr>
        <w:t>ий</w:t>
      </w:r>
      <w:r w:rsidRPr="003B0D05">
        <w:rPr>
          <w:rFonts w:ascii="Times New Roman" w:hAnsi="Times New Roman" w:cs="Times New Roman"/>
          <w:sz w:val="24"/>
          <w:szCs w:val="24"/>
          <w:lang w:val="uk-UA"/>
        </w:rPr>
        <w:t>, Україні не варто повністю переорієнтовуватися на останній.</w:t>
      </w:r>
    </w:p>
    <w:p w14:paraId="66E4C5A5" w14:textId="524582A2" w:rsidR="00726623" w:rsidRDefault="00E25940" w:rsidP="00532200">
      <w:pPr>
        <w:spacing w:after="0" w:line="360" w:lineRule="auto"/>
        <w:ind w:firstLine="720"/>
        <w:jc w:val="both"/>
        <w:rPr>
          <w:rFonts w:ascii="Times New Roman" w:hAnsi="Times New Roman" w:cs="Times New Roman"/>
          <w:sz w:val="24"/>
          <w:szCs w:val="24"/>
          <w:lang w:val="uk-UA"/>
        </w:rPr>
      </w:pPr>
      <w:r w:rsidRPr="00E25940">
        <w:rPr>
          <w:rFonts w:ascii="Times New Roman" w:hAnsi="Times New Roman" w:cs="Times New Roman"/>
          <w:b/>
          <w:sz w:val="24"/>
          <w:szCs w:val="24"/>
          <w:lang w:val="uk-UA"/>
        </w:rPr>
        <w:t>Висновки.</w:t>
      </w:r>
      <w:r w:rsidR="009615E0" w:rsidRPr="00207D07">
        <w:rPr>
          <w:rFonts w:ascii="Times New Roman" w:hAnsi="Times New Roman" w:cs="Times New Roman"/>
          <w:bCs/>
          <w:i/>
          <w:sz w:val="24"/>
          <w:szCs w:val="24"/>
          <w:lang w:val="ru-RU"/>
        </w:rPr>
        <w:t xml:space="preserve"> </w:t>
      </w:r>
      <w:r w:rsidRPr="00E25940">
        <w:rPr>
          <w:rFonts w:ascii="Times New Roman" w:hAnsi="Times New Roman" w:cs="Times New Roman"/>
          <w:sz w:val="24"/>
          <w:szCs w:val="24"/>
          <w:lang w:val="uk-UA"/>
        </w:rPr>
        <w:t>З</w:t>
      </w:r>
      <w:r w:rsidR="00E07A42">
        <w:rPr>
          <w:rFonts w:ascii="Times New Roman" w:hAnsi="Times New Roman" w:cs="Times New Roman"/>
          <w:sz w:val="24"/>
          <w:szCs w:val="24"/>
          <w:lang w:val="uk-UA"/>
        </w:rPr>
        <w:t>а результатами</w:t>
      </w:r>
      <w:r w:rsidRPr="00E25940">
        <w:rPr>
          <w:rFonts w:ascii="Times New Roman" w:hAnsi="Times New Roman" w:cs="Times New Roman"/>
          <w:sz w:val="24"/>
          <w:szCs w:val="24"/>
          <w:lang w:val="uk-UA"/>
        </w:rPr>
        <w:t xml:space="preserve"> проведеного аналітичн</w:t>
      </w:r>
      <w:r>
        <w:rPr>
          <w:rFonts w:ascii="Times New Roman" w:hAnsi="Times New Roman" w:cs="Times New Roman"/>
          <w:sz w:val="24"/>
          <w:szCs w:val="24"/>
          <w:lang w:val="uk-UA"/>
        </w:rPr>
        <w:t xml:space="preserve">ого дослідження </w:t>
      </w:r>
      <w:r w:rsidR="00E07A42">
        <w:rPr>
          <w:rFonts w:ascii="Times New Roman" w:hAnsi="Times New Roman" w:cs="Times New Roman"/>
          <w:sz w:val="24"/>
          <w:szCs w:val="24"/>
          <w:lang w:val="uk-UA"/>
        </w:rPr>
        <w:t xml:space="preserve">сформульовано такі висновки щодо </w:t>
      </w:r>
      <w:r w:rsidRPr="00E25940">
        <w:rPr>
          <w:rFonts w:ascii="Times New Roman" w:hAnsi="Times New Roman" w:cs="Times New Roman"/>
          <w:sz w:val="24"/>
          <w:szCs w:val="24"/>
          <w:lang w:val="uk-UA"/>
        </w:rPr>
        <w:t>можлив</w:t>
      </w:r>
      <w:r w:rsidR="00E07A42">
        <w:rPr>
          <w:rFonts w:ascii="Times New Roman" w:hAnsi="Times New Roman" w:cs="Times New Roman"/>
          <w:sz w:val="24"/>
          <w:szCs w:val="24"/>
          <w:lang w:val="uk-UA"/>
        </w:rPr>
        <w:t>их</w:t>
      </w:r>
      <w:r w:rsidRPr="00E25940">
        <w:rPr>
          <w:rFonts w:ascii="Times New Roman" w:hAnsi="Times New Roman" w:cs="Times New Roman"/>
          <w:sz w:val="24"/>
          <w:szCs w:val="24"/>
          <w:lang w:val="uk-UA"/>
        </w:rPr>
        <w:t xml:space="preserve"> п</w:t>
      </w:r>
      <w:r w:rsidR="007C4D6F" w:rsidRPr="00E25940">
        <w:rPr>
          <w:rFonts w:ascii="Times New Roman" w:hAnsi="Times New Roman" w:cs="Times New Roman"/>
          <w:sz w:val="24"/>
          <w:szCs w:val="24"/>
          <w:lang w:val="uk-UA"/>
        </w:rPr>
        <w:t>ерспектив розвитку агропромислового сектору України</w:t>
      </w:r>
      <w:r>
        <w:rPr>
          <w:rFonts w:ascii="Times New Roman" w:hAnsi="Times New Roman" w:cs="Times New Roman"/>
          <w:sz w:val="24"/>
          <w:szCs w:val="24"/>
          <w:lang w:val="uk-UA"/>
        </w:rPr>
        <w:t>.</w:t>
      </w:r>
    </w:p>
    <w:p w14:paraId="717F2FB8" w14:textId="5CBD9751" w:rsidR="009615E0" w:rsidRPr="009615E0" w:rsidRDefault="00E07A42" w:rsidP="00532200">
      <w:pPr>
        <w:pStyle w:val="a6"/>
        <w:spacing w:after="0" w:line="360" w:lineRule="auto"/>
        <w:ind w:left="0" w:firstLine="709"/>
        <w:jc w:val="both"/>
        <w:rPr>
          <w:rFonts w:ascii="Times New Roman" w:hAnsi="Times New Roman" w:cs="Times New Roman"/>
          <w:sz w:val="24"/>
          <w:szCs w:val="24"/>
          <w:lang w:val="uk-UA"/>
        </w:rPr>
      </w:pPr>
      <w:r w:rsidRPr="000E66FA">
        <w:rPr>
          <w:rFonts w:ascii="Times New Roman" w:hAnsi="Times New Roman" w:cs="Times New Roman"/>
          <w:iCs/>
          <w:sz w:val="24"/>
          <w:szCs w:val="24"/>
          <w:lang w:val="uk-UA"/>
        </w:rPr>
        <w:t xml:space="preserve">1. </w:t>
      </w:r>
      <w:r w:rsidR="009615E0" w:rsidRPr="000E66FA">
        <w:rPr>
          <w:rFonts w:ascii="Times New Roman" w:hAnsi="Times New Roman" w:cs="Times New Roman"/>
          <w:iCs/>
          <w:sz w:val="24"/>
          <w:szCs w:val="24"/>
          <w:lang w:val="uk-UA"/>
        </w:rPr>
        <w:t>Підвищення рівня диверсифікації і розширення спеціалізації.</w:t>
      </w:r>
      <w:r w:rsidR="009615E0" w:rsidRPr="000E66FA">
        <w:rPr>
          <w:rFonts w:ascii="Times New Roman" w:hAnsi="Times New Roman" w:cs="Times New Roman"/>
          <w:i/>
          <w:sz w:val="24"/>
          <w:szCs w:val="24"/>
          <w:lang w:val="uk-UA"/>
        </w:rPr>
        <w:t xml:space="preserve"> </w:t>
      </w:r>
      <w:r w:rsidR="009615E0" w:rsidRPr="000E66FA">
        <w:rPr>
          <w:rFonts w:ascii="Times New Roman" w:hAnsi="Times New Roman" w:cs="Times New Roman"/>
          <w:sz w:val="24"/>
          <w:szCs w:val="24"/>
          <w:lang w:val="uk-UA"/>
        </w:rPr>
        <w:t xml:space="preserve">Для підвищення вартості агропромислового експорту України, економічних і соціальних ефектів (бюджетних надходжень, створення нових робочих місць, посилення внутрішніх </w:t>
      </w:r>
      <w:proofErr w:type="spellStart"/>
      <w:r w:rsidR="009615E0" w:rsidRPr="000E66FA">
        <w:rPr>
          <w:rFonts w:ascii="Times New Roman" w:hAnsi="Times New Roman" w:cs="Times New Roman"/>
          <w:sz w:val="24"/>
          <w:szCs w:val="24"/>
          <w:lang w:val="uk-UA"/>
        </w:rPr>
        <w:t>міжсекторальних</w:t>
      </w:r>
      <w:proofErr w:type="spellEnd"/>
      <w:r w:rsidR="009615E0" w:rsidRPr="000E66FA">
        <w:rPr>
          <w:rFonts w:ascii="Times New Roman" w:hAnsi="Times New Roman" w:cs="Times New Roman"/>
          <w:sz w:val="24"/>
          <w:szCs w:val="24"/>
          <w:lang w:val="uk-UA"/>
        </w:rPr>
        <w:t xml:space="preserve"> зв</w:t>
      </w:r>
      <w:r w:rsidR="00D85E7F" w:rsidRPr="000E66FA">
        <w:rPr>
          <w:rFonts w:ascii="Times New Roman" w:hAnsi="Times New Roman" w:cs="Times New Roman"/>
          <w:sz w:val="24"/>
          <w:szCs w:val="24"/>
          <w:lang w:val="uk-UA"/>
        </w:rPr>
        <w:t>’</w:t>
      </w:r>
      <w:r w:rsidR="009615E0" w:rsidRPr="000E66FA">
        <w:rPr>
          <w:rFonts w:ascii="Times New Roman" w:hAnsi="Times New Roman" w:cs="Times New Roman"/>
          <w:sz w:val="24"/>
          <w:szCs w:val="24"/>
          <w:lang w:val="uk-UA"/>
        </w:rPr>
        <w:t xml:space="preserve">язків) необхідними є фінансове сприяння та створення умов для зростання у структурі цього експорту частки товарів із вищою доданою вартістю та рівнем переробки сировини, </w:t>
      </w:r>
      <w:r w:rsidR="009615E0" w:rsidRPr="009615E0">
        <w:rPr>
          <w:rFonts w:ascii="Times New Roman" w:hAnsi="Times New Roman" w:cs="Times New Roman"/>
          <w:sz w:val="24"/>
          <w:szCs w:val="24"/>
          <w:lang w:val="uk-UA"/>
        </w:rPr>
        <w:t xml:space="preserve">передусім частки готових харчових продуктів. Дієвим фінансовим та організаційним інструментом для вирішення цього завдання </w:t>
      </w:r>
      <w:r w:rsidR="00E3229F">
        <w:rPr>
          <w:rFonts w:ascii="Times New Roman" w:hAnsi="Times New Roman" w:cs="Times New Roman"/>
          <w:sz w:val="24"/>
          <w:szCs w:val="24"/>
          <w:lang w:val="uk-UA"/>
        </w:rPr>
        <w:t>є</w:t>
      </w:r>
      <w:r w:rsidR="009615E0" w:rsidRPr="009615E0">
        <w:rPr>
          <w:rFonts w:ascii="Times New Roman" w:hAnsi="Times New Roman" w:cs="Times New Roman"/>
          <w:sz w:val="24"/>
          <w:szCs w:val="24"/>
          <w:lang w:val="uk-UA"/>
        </w:rPr>
        <w:t xml:space="preserve"> Програми фінанс</w:t>
      </w:r>
      <w:r w:rsidR="00204510">
        <w:rPr>
          <w:rFonts w:ascii="Times New Roman" w:hAnsi="Times New Roman" w:cs="Times New Roman"/>
          <w:sz w:val="24"/>
          <w:szCs w:val="24"/>
          <w:lang w:val="uk-UA"/>
        </w:rPr>
        <w:t>ової підтримки України від ЄС (</w:t>
      </w:r>
      <w:proofErr w:type="spellStart"/>
      <w:r w:rsidR="009615E0" w:rsidRPr="009615E0">
        <w:rPr>
          <w:rFonts w:ascii="Times New Roman" w:hAnsi="Times New Roman" w:cs="Times New Roman"/>
          <w:sz w:val="24"/>
          <w:szCs w:val="24"/>
          <w:lang w:val="uk-UA"/>
        </w:rPr>
        <w:t>Ukraine</w:t>
      </w:r>
      <w:proofErr w:type="spellEnd"/>
      <w:r w:rsidR="009615E0" w:rsidRPr="009615E0">
        <w:rPr>
          <w:rFonts w:ascii="Times New Roman" w:hAnsi="Times New Roman" w:cs="Times New Roman"/>
          <w:b/>
          <w:bCs/>
          <w:sz w:val="24"/>
          <w:szCs w:val="24"/>
          <w:lang w:val="uk-UA"/>
        </w:rPr>
        <w:t xml:space="preserve"> </w:t>
      </w:r>
      <w:r w:rsidR="009615E0" w:rsidRPr="009615E0">
        <w:rPr>
          <w:rFonts w:ascii="Times New Roman" w:hAnsi="Times New Roman" w:cs="Times New Roman"/>
          <w:sz w:val="24"/>
          <w:szCs w:val="24"/>
          <w:lang w:val="en-US"/>
        </w:rPr>
        <w:t>Facility</w:t>
      </w:r>
      <w:r w:rsidR="009615E0" w:rsidRPr="009615E0">
        <w:rPr>
          <w:rFonts w:ascii="Times New Roman" w:hAnsi="Times New Roman" w:cs="Times New Roman"/>
          <w:sz w:val="24"/>
          <w:szCs w:val="24"/>
          <w:lang w:val="uk-UA"/>
        </w:rPr>
        <w:t xml:space="preserve">). Ця програма, окрім іншого, передбачає фінансування цифровізації, автоматизації та прозорості, продуктивності агропромислового сектору і його підтримку за зразком ЄС. </w:t>
      </w:r>
      <w:r w:rsidR="00BA4993">
        <w:rPr>
          <w:rFonts w:ascii="Times New Roman" w:hAnsi="Times New Roman" w:cs="Times New Roman"/>
          <w:sz w:val="24"/>
          <w:szCs w:val="24"/>
          <w:lang w:val="uk-UA"/>
        </w:rPr>
        <w:t>З</w:t>
      </w:r>
      <w:r w:rsidR="009615E0" w:rsidRPr="009615E0">
        <w:rPr>
          <w:rFonts w:ascii="Times New Roman" w:hAnsi="Times New Roman" w:cs="Times New Roman"/>
          <w:sz w:val="24"/>
          <w:szCs w:val="24"/>
          <w:lang w:val="uk-UA"/>
        </w:rPr>
        <w:t>а умови проведення ефективної інформаційно-організаційної роботи серед суб</w:t>
      </w:r>
      <w:r w:rsidR="00D85E7F">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єктів вітчизняного агросектор</w:t>
      </w:r>
      <w:r w:rsidR="00BA4993">
        <w:rPr>
          <w:rFonts w:ascii="Times New Roman" w:hAnsi="Times New Roman" w:cs="Times New Roman"/>
          <w:sz w:val="24"/>
          <w:szCs w:val="24"/>
          <w:lang w:val="uk-UA"/>
        </w:rPr>
        <w:t>у</w:t>
      </w:r>
      <w:r w:rsidR="009615E0" w:rsidRPr="009615E0">
        <w:rPr>
          <w:rFonts w:ascii="Times New Roman" w:hAnsi="Times New Roman" w:cs="Times New Roman"/>
          <w:sz w:val="24"/>
          <w:szCs w:val="24"/>
          <w:lang w:val="uk-UA"/>
        </w:rPr>
        <w:t xml:space="preserve"> щодо виконання вимог порядку (алгоритму) отримання фінансування за цією програмою в Україні могла б збільшитис</w:t>
      </w:r>
      <w:r w:rsidR="00BA4993">
        <w:rPr>
          <w:rFonts w:ascii="Times New Roman" w:hAnsi="Times New Roman" w:cs="Times New Roman"/>
          <w:sz w:val="24"/>
          <w:szCs w:val="24"/>
          <w:lang w:val="uk-UA"/>
        </w:rPr>
        <w:t>я</w:t>
      </w:r>
      <w:r w:rsidR="009615E0" w:rsidRPr="009615E0">
        <w:rPr>
          <w:rFonts w:ascii="Times New Roman" w:hAnsi="Times New Roman" w:cs="Times New Roman"/>
          <w:sz w:val="24"/>
          <w:szCs w:val="24"/>
          <w:lang w:val="uk-UA"/>
        </w:rPr>
        <w:t xml:space="preserve"> кількість малих та середніх підприємств, спеціалізованих на поглибленій, інноваційній переробці сировини, виготовленні та експорті агропромислової продукції з високою доданою вартістю. Окрім програми </w:t>
      </w:r>
      <w:r w:rsidR="009615E0" w:rsidRPr="009615E0">
        <w:rPr>
          <w:rFonts w:ascii="Times New Roman" w:hAnsi="Times New Roman" w:cs="Times New Roman"/>
          <w:sz w:val="24"/>
          <w:szCs w:val="24"/>
          <w:lang w:val="en-US"/>
        </w:rPr>
        <w:t>Facility</w:t>
      </w:r>
      <w:r w:rsidR="009615E0" w:rsidRPr="009615E0">
        <w:rPr>
          <w:rFonts w:ascii="Times New Roman" w:hAnsi="Times New Roman" w:cs="Times New Roman"/>
          <w:sz w:val="24"/>
          <w:szCs w:val="24"/>
          <w:lang w:val="uk-UA"/>
        </w:rPr>
        <w:t xml:space="preserve">, вагомим фінансовим забезпеченням якісних структурних змін в українському </w:t>
      </w:r>
      <w:proofErr w:type="spellStart"/>
      <w:r w:rsidR="009615E0" w:rsidRPr="009615E0">
        <w:rPr>
          <w:rFonts w:ascii="Times New Roman" w:hAnsi="Times New Roman" w:cs="Times New Roman"/>
          <w:sz w:val="24"/>
          <w:szCs w:val="24"/>
          <w:lang w:val="uk-UA"/>
        </w:rPr>
        <w:t>агроекспорті</w:t>
      </w:r>
      <w:proofErr w:type="spellEnd"/>
      <w:r w:rsidR="009615E0" w:rsidRPr="009615E0">
        <w:rPr>
          <w:rFonts w:ascii="Times New Roman" w:hAnsi="Times New Roman" w:cs="Times New Roman"/>
          <w:sz w:val="24"/>
          <w:szCs w:val="24"/>
          <w:lang w:val="uk-UA"/>
        </w:rPr>
        <w:t xml:space="preserve"> є низка державних</w:t>
      </w:r>
      <w:r w:rsidR="00BA4993" w:rsidRPr="00BA4993">
        <w:rPr>
          <w:rFonts w:ascii="Times New Roman" w:hAnsi="Times New Roman" w:cs="Times New Roman"/>
          <w:sz w:val="24"/>
          <w:szCs w:val="24"/>
          <w:lang w:val="uk-UA"/>
        </w:rPr>
        <w:t xml:space="preserve"> </w:t>
      </w:r>
      <w:r w:rsidR="00BA4993" w:rsidRPr="009615E0">
        <w:rPr>
          <w:rFonts w:ascii="Times New Roman" w:hAnsi="Times New Roman" w:cs="Times New Roman"/>
          <w:sz w:val="24"/>
          <w:szCs w:val="24"/>
          <w:lang w:val="uk-UA"/>
        </w:rPr>
        <w:t>та регіональних</w:t>
      </w:r>
      <w:r w:rsidR="009615E0" w:rsidRPr="009615E0">
        <w:rPr>
          <w:rFonts w:ascii="Times New Roman" w:hAnsi="Times New Roman" w:cs="Times New Roman"/>
          <w:sz w:val="24"/>
          <w:szCs w:val="24"/>
          <w:lang w:val="uk-UA"/>
        </w:rPr>
        <w:t>, кредитних</w:t>
      </w:r>
      <w:r w:rsidR="0036346B">
        <w:rPr>
          <w:rFonts w:ascii="Times New Roman" w:hAnsi="Times New Roman" w:cs="Times New Roman"/>
          <w:sz w:val="24"/>
          <w:szCs w:val="24"/>
          <w:lang w:val="uk-UA"/>
        </w:rPr>
        <w:t xml:space="preserve"> і</w:t>
      </w:r>
      <w:r w:rsidR="009615E0" w:rsidRPr="009615E0">
        <w:rPr>
          <w:rFonts w:ascii="Times New Roman" w:hAnsi="Times New Roman" w:cs="Times New Roman"/>
          <w:sz w:val="24"/>
          <w:szCs w:val="24"/>
          <w:lang w:val="uk-UA"/>
        </w:rPr>
        <w:t xml:space="preserve"> грантових програм, зорієнтованих на підтримку </w:t>
      </w:r>
      <w:r w:rsidR="009615E0" w:rsidRPr="009615E0">
        <w:rPr>
          <w:rFonts w:ascii="Times New Roman" w:hAnsi="Times New Roman" w:cs="Times New Roman"/>
          <w:sz w:val="24"/>
          <w:szCs w:val="24"/>
          <w:lang w:val="uk-UA"/>
        </w:rPr>
        <w:lastRenderedPageBreak/>
        <w:t xml:space="preserve">підприємств, що спеціалізуються на переробці сировини. </w:t>
      </w:r>
      <w:r w:rsidR="0036346B">
        <w:rPr>
          <w:rFonts w:ascii="Times New Roman" w:hAnsi="Times New Roman" w:cs="Times New Roman"/>
          <w:sz w:val="24"/>
          <w:szCs w:val="24"/>
          <w:lang w:val="uk-UA"/>
        </w:rPr>
        <w:t>У</w:t>
      </w:r>
      <w:r w:rsidR="009615E0" w:rsidRPr="009615E0">
        <w:rPr>
          <w:rFonts w:ascii="Times New Roman" w:hAnsi="Times New Roman" w:cs="Times New Roman"/>
          <w:sz w:val="24"/>
          <w:szCs w:val="24"/>
          <w:lang w:val="uk-UA"/>
        </w:rPr>
        <w:t xml:space="preserve"> цьому напрям</w:t>
      </w:r>
      <w:r w:rsidR="0036346B">
        <w:rPr>
          <w:rFonts w:ascii="Times New Roman" w:hAnsi="Times New Roman" w:cs="Times New Roman"/>
          <w:sz w:val="24"/>
          <w:szCs w:val="24"/>
          <w:lang w:val="uk-UA"/>
        </w:rPr>
        <w:t>і</w:t>
      </w:r>
      <w:r w:rsidR="009615E0" w:rsidRPr="009615E0">
        <w:rPr>
          <w:rFonts w:ascii="Times New Roman" w:hAnsi="Times New Roman" w:cs="Times New Roman"/>
          <w:sz w:val="24"/>
          <w:szCs w:val="24"/>
          <w:lang w:val="uk-UA"/>
        </w:rPr>
        <w:t xml:space="preserve"> </w:t>
      </w:r>
      <w:r w:rsidR="0036346B">
        <w:rPr>
          <w:rFonts w:ascii="Times New Roman" w:hAnsi="Times New Roman" w:cs="Times New Roman"/>
          <w:sz w:val="24"/>
          <w:szCs w:val="24"/>
          <w:lang w:val="uk-UA"/>
        </w:rPr>
        <w:t>е</w:t>
      </w:r>
      <w:r w:rsidR="0036346B" w:rsidRPr="009615E0">
        <w:rPr>
          <w:rFonts w:ascii="Times New Roman" w:hAnsi="Times New Roman" w:cs="Times New Roman"/>
          <w:sz w:val="24"/>
          <w:szCs w:val="24"/>
          <w:lang w:val="uk-UA"/>
        </w:rPr>
        <w:t xml:space="preserve">фективно </w:t>
      </w:r>
      <w:r w:rsidR="0036346B">
        <w:rPr>
          <w:rFonts w:ascii="Times New Roman" w:hAnsi="Times New Roman" w:cs="Times New Roman"/>
          <w:sz w:val="24"/>
          <w:szCs w:val="24"/>
          <w:lang w:val="uk-UA"/>
        </w:rPr>
        <w:t>ді</w:t>
      </w:r>
      <w:r w:rsidR="0036346B" w:rsidRPr="009615E0">
        <w:rPr>
          <w:rFonts w:ascii="Times New Roman" w:hAnsi="Times New Roman" w:cs="Times New Roman"/>
          <w:sz w:val="24"/>
          <w:szCs w:val="24"/>
          <w:lang w:val="uk-UA"/>
        </w:rPr>
        <w:t xml:space="preserve">є </w:t>
      </w:r>
      <w:r w:rsidR="009615E0" w:rsidRPr="009615E0">
        <w:rPr>
          <w:rFonts w:ascii="Times New Roman" w:hAnsi="Times New Roman" w:cs="Times New Roman"/>
          <w:sz w:val="24"/>
          <w:szCs w:val="24"/>
          <w:lang w:val="uk-UA"/>
        </w:rPr>
        <w:t xml:space="preserve">Експортно-кредитне агентство України, програма </w:t>
      </w:r>
      <w:r w:rsidR="0036346B">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Зроблено в Україні</w:t>
      </w:r>
      <w:r w:rsidR="0036346B">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 xml:space="preserve">, </w:t>
      </w:r>
      <w:r w:rsidR="0036346B">
        <w:rPr>
          <w:rFonts w:ascii="Times New Roman" w:hAnsi="Times New Roman" w:cs="Times New Roman"/>
          <w:sz w:val="24"/>
          <w:szCs w:val="24"/>
          <w:lang w:val="uk-UA"/>
        </w:rPr>
        <w:t>відбува</w:t>
      </w:r>
      <w:r w:rsidR="009615E0" w:rsidRPr="009615E0">
        <w:rPr>
          <w:rFonts w:ascii="Times New Roman" w:hAnsi="Times New Roman" w:cs="Times New Roman"/>
          <w:sz w:val="24"/>
          <w:szCs w:val="24"/>
          <w:lang w:val="uk-UA"/>
        </w:rPr>
        <w:t>ється фінансова підтримка аграріїв, що працюють у зонах можливих або активних бойових дій. Значні сподівання щодо суттєвого нарощення кредитування сільськогосподарського виробництва покладені на такий інструмент</w:t>
      </w:r>
      <w:r w:rsidR="0036346B">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 xml:space="preserve"> як аграрні ноти, викладений у Законі України </w:t>
      </w:r>
      <w:r w:rsidR="0036346B">
        <w:rPr>
          <w:rFonts w:ascii="Times New Roman" w:hAnsi="Times New Roman" w:cs="Times New Roman"/>
          <w:sz w:val="24"/>
          <w:szCs w:val="24"/>
          <w:lang w:val="uk-UA"/>
        </w:rPr>
        <w:t>“</w:t>
      </w:r>
      <w:r w:rsidR="002D6BB2">
        <w:rPr>
          <w:rFonts w:ascii="Times New Roman" w:hAnsi="Times New Roman" w:cs="Times New Roman"/>
          <w:sz w:val="24"/>
          <w:szCs w:val="24"/>
          <w:lang w:val="uk-UA"/>
        </w:rPr>
        <w:t>Про аграрні ноти</w:t>
      </w:r>
      <w:r w:rsidR="0036346B">
        <w:rPr>
          <w:rFonts w:ascii="Times New Roman" w:hAnsi="Times New Roman" w:cs="Times New Roman"/>
          <w:sz w:val="24"/>
          <w:szCs w:val="24"/>
          <w:lang w:val="uk-UA"/>
        </w:rPr>
        <w:t>”, що</w:t>
      </w:r>
      <w:r w:rsidR="002D6BB2">
        <w:rPr>
          <w:rFonts w:ascii="Times New Roman" w:hAnsi="Times New Roman" w:cs="Times New Roman"/>
          <w:sz w:val="24"/>
          <w:szCs w:val="24"/>
          <w:lang w:val="uk-UA"/>
        </w:rPr>
        <w:t xml:space="preserve"> набрав</w:t>
      </w:r>
      <w:r w:rsidR="009615E0" w:rsidRPr="009615E0">
        <w:rPr>
          <w:rFonts w:ascii="Times New Roman" w:hAnsi="Times New Roman" w:cs="Times New Roman"/>
          <w:sz w:val="24"/>
          <w:szCs w:val="24"/>
          <w:lang w:val="uk-UA"/>
        </w:rPr>
        <w:t xml:space="preserve"> чинності з 01.01.2025 року. Важливо зауважити, що </w:t>
      </w:r>
      <w:r w:rsidR="009615E0" w:rsidRPr="00E07A42">
        <w:rPr>
          <w:rFonts w:ascii="Times New Roman" w:hAnsi="Times New Roman" w:cs="Times New Roman"/>
          <w:sz w:val="24"/>
          <w:szCs w:val="24"/>
          <w:lang w:val="uk-UA"/>
        </w:rPr>
        <w:t>Україна навіть в умовах протистояння повномас</w:t>
      </w:r>
      <w:r w:rsidR="00942F01">
        <w:rPr>
          <w:rFonts w:ascii="Times New Roman" w:hAnsi="Times New Roman" w:cs="Times New Roman"/>
          <w:sz w:val="24"/>
          <w:szCs w:val="24"/>
          <w:lang w:val="uk-UA"/>
        </w:rPr>
        <w:t xml:space="preserve">штабній військовій агресії </w:t>
      </w:r>
      <w:proofErr w:type="spellStart"/>
      <w:r w:rsidR="00942F01">
        <w:rPr>
          <w:rFonts w:ascii="Times New Roman" w:hAnsi="Times New Roman" w:cs="Times New Roman"/>
          <w:sz w:val="24"/>
          <w:szCs w:val="24"/>
          <w:lang w:val="uk-UA"/>
        </w:rPr>
        <w:t>РФ</w:t>
      </w:r>
      <w:proofErr w:type="spellEnd"/>
      <w:r w:rsidR="009615E0" w:rsidRPr="00E07A42">
        <w:rPr>
          <w:rFonts w:ascii="Times New Roman" w:hAnsi="Times New Roman" w:cs="Times New Roman"/>
          <w:sz w:val="24"/>
          <w:szCs w:val="24"/>
          <w:lang w:val="uk-UA"/>
        </w:rPr>
        <w:t xml:space="preserve"> майже повністю забезпечує свої потреби якісними готовими харчовими продуктами і має значний потенціал для нарощення їх експорту.</w:t>
      </w:r>
      <w:r w:rsidR="009615E0" w:rsidRPr="009615E0">
        <w:rPr>
          <w:rFonts w:ascii="Times New Roman" w:hAnsi="Times New Roman" w:cs="Times New Roman"/>
          <w:sz w:val="24"/>
          <w:szCs w:val="24"/>
          <w:lang w:val="uk-UA"/>
        </w:rPr>
        <w:t xml:space="preserve"> Проте вітчизняні малі </w:t>
      </w:r>
      <w:r>
        <w:rPr>
          <w:rFonts w:ascii="Times New Roman" w:hAnsi="Times New Roman" w:cs="Times New Roman"/>
          <w:sz w:val="24"/>
          <w:szCs w:val="24"/>
          <w:lang w:val="uk-UA"/>
        </w:rPr>
        <w:t>й</w:t>
      </w:r>
      <w:r w:rsidR="009615E0" w:rsidRPr="009615E0">
        <w:rPr>
          <w:rFonts w:ascii="Times New Roman" w:hAnsi="Times New Roman" w:cs="Times New Roman"/>
          <w:sz w:val="24"/>
          <w:szCs w:val="24"/>
          <w:lang w:val="uk-UA"/>
        </w:rPr>
        <w:t xml:space="preserve"> середні підприємства, спеціалізовані на виробництві готових харчових продуктів, часто обмежуються діяльністю на внутрішньому ринку через побоювання </w:t>
      </w:r>
      <w:r w:rsidR="0036346B">
        <w:rPr>
          <w:rFonts w:ascii="Times New Roman" w:hAnsi="Times New Roman" w:cs="Times New Roman"/>
          <w:sz w:val="24"/>
          <w:szCs w:val="24"/>
          <w:lang w:val="uk-UA"/>
        </w:rPr>
        <w:t>щодо</w:t>
      </w:r>
      <w:r w:rsidR="009615E0" w:rsidRPr="009615E0">
        <w:rPr>
          <w:rFonts w:ascii="Times New Roman" w:hAnsi="Times New Roman" w:cs="Times New Roman"/>
          <w:sz w:val="24"/>
          <w:szCs w:val="24"/>
          <w:lang w:val="uk-UA"/>
        </w:rPr>
        <w:t xml:space="preserve"> можливостей подолання технічних бар</w:t>
      </w:r>
      <w:r w:rsidR="00D85E7F">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єрів доступу до зовнішніх ринків. Водночас навіть в умовах війни держава проводить значну роботу у напрям</w:t>
      </w:r>
      <w:r w:rsidR="0036346B">
        <w:rPr>
          <w:rFonts w:ascii="Times New Roman" w:hAnsi="Times New Roman" w:cs="Times New Roman"/>
          <w:sz w:val="24"/>
          <w:szCs w:val="24"/>
          <w:lang w:val="uk-UA"/>
        </w:rPr>
        <w:t>і</w:t>
      </w:r>
      <w:r w:rsidR="009615E0" w:rsidRPr="009615E0">
        <w:rPr>
          <w:rFonts w:ascii="Times New Roman" w:hAnsi="Times New Roman" w:cs="Times New Roman"/>
          <w:sz w:val="24"/>
          <w:szCs w:val="24"/>
          <w:lang w:val="uk-UA"/>
        </w:rPr>
        <w:t xml:space="preserve"> вирішення інформаційно-консультативних і фінансових питань для підтримки експортерів через портал </w:t>
      </w:r>
      <w:r w:rsidR="0036346B">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Дія Бізнес</w:t>
      </w:r>
      <w:r w:rsidR="0036346B">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 xml:space="preserve"> і Торгово-промислову палату. </w:t>
      </w:r>
      <w:r w:rsidR="0036346B">
        <w:rPr>
          <w:rFonts w:ascii="Times New Roman" w:hAnsi="Times New Roman" w:cs="Times New Roman"/>
          <w:sz w:val="24"/>
          <w:szCs w:val="24"/>
          <w:lang w:val="uk-UA"/>
        </w:rPr>
        <w:t>Отже</w:t>
      </w:r>
      <w:r w:rsidR="009615E0" w:rsidRPr="009615E0">
        <w:rPr>
          <w:rFonts w:ascii="Times New Roman" w:hAnsi="Times New Roman" w:cs="Times New Roman"/>
          <w:sz w:val="24"/>
          <w:szCs w:val="24"/>
          <w:lang w:val="uk-UA"/>
        </w:rPr>
        <w:t xml:space="preserve"> можна очікувати, що тенденції поступової диверсифікації структури аграрного експорту України у напрям</w:t>
      </w:r>
      <w:r w:rsidR="001E6615">
        <w:rPr>
          <w:rFonts w:ascii="Times New Roman" w:hAnsi="Times New Roman" w:cs="Times New Roman"/>
          <w:sz w:val="24"/>
          <w:szCs w:val="24"/>
          <w:lang w:val="uk-UA"/>
        </w:rPr>
        <w:t>і</w:t>
      </w:r>
      <w:r w:rsidR="009615E0" w:rsidRPr="009615E0">
        <w:rPr>
          <w:rFonts w:ascii="Times New Roman" w:hAnsi="Times New Roman" w:cs="Times New Roman"/>
          <w:sz w:val="24"/>
          <w:szCs w:val="24"/>
          <w:lang w:val="uk-UA"/>
        </w:rPr>
        <w:t xml:space="preserve"> зростання </w:t>
      </w:r>
      <w:r w:rsidR="001E6615">
        <w:rPr>
          <w:rFonts w:ascii="Times New Roman" w:hAnsi="Times New Roman" w:cs="Times New Roman"/>
          <w:sz w:val="24"/>
          <w:szCs w:val="24"/>
          <w:lang w:val="uk-UA"/>
        </w:rPr>
        <w:t>в</w:t>
      </w:r>
      <w:r w:rsidR="009615E0" w:rsidRPr="009615E0">
        <w:rPr>
          <w:rFonts w:ascii="Times New Roman" w:hAnsi="Times New Roman" w:cs="Times New Roman"/>
          <w:sz w:val="24"/>
          <w:szCs w:val="24"/>
          <w:lang w:val="uk-UA"/>
        </w:rPr>
        <w:t xml:space="preserve"> ній часток товарів із вищою доданою вартістю, розпочаті у 2023 році, надалі лише посилюватимуться.</w:t>
      </w:r>
    </w:p>
    <w:p w14:paraId="37568B73" w14:textId="168C31BD" w:rsidR="009615E0" w:rsidRPr="009615E0" w:rsidRDefault="00E07A42" w:rsidP="009615E0">
      <w:pPr>
        <w:spacing w:after="0" w:line="360" w:lineRule="auto"/>
        <w:ind w:firstLine="709"/>
        <w:jc w:val="both"/>
        <w:rPr>
          <w:rFonts w:ascii="Times New Roman" w:hAnsi="Times New Roman" w:cs="Times New Roman"/>
          <w:sz w:val="24"/>
          <w:szCs w:val="24"/>
          <w:lang w:val="uk-UA"/>
        </w:rPr>
      </w:pPr>
      <w:r w:rsidRPr="00F16DA2">
        <w:rPr>
          <w:rFonts w:ascii="Times New Roman" w:hAnsi="Times New Roman" w:cs="Times New Roman"/>
          <w:iCs/>
          <w:sz w:val="24"/>
          <w:szCs w:val="24"/>
          <w:lang w:val="uk-UA"/>
        </w:rPr>
        <w:t xml:space="preserve">2. </w:t>
      </w:r>
      <w:r w:rsidR="009615E0" w:rsidRPr="00F16DA2">
        <w:rPr>
          <w:rFonts w:ascii="Times New Roman" w:hAnsi="Times New Roman" w:cs="Times New Roman"/>
          <w:iCs/>
          <w:sz w:val="24"/>
          <w:szCs w:val="24"/>
          <w:lang w:val="uk-UA"/>
        </w:rPr>
        <w:t>Диверсифікація географічної структури аграрного експорту.</w:t>
      </w:r>
      <w:r w:rsidR="009615E0" w:rsidRPr="00F16DA2">
        <w:rPr>
          <w:rFonts w:ascii="Times New Roman" w:hAnsi="Times New Roman" w:cs="Times New Roman"/>
          <w:i/>
          <w:sz w:val="24"/>
          <w:szCs w:val="24"/>
          <w:lang w:val="uk-UA"/>
        </w:rPr>
        <w:t xml:space="preserve"> </w:t>
      </w:r>
      <w:r w:rsidR="009615E0" w:rsidRPr="00F16DA2">
        <w:rPr>
          <w:rFonts w:ascii="Times New Roman" w:hAnsi="Times New Roman" w:cs="Times New Roman"/>
          <w:sz w:val="24"/>
          <w:szCs w:val="24"/>
          <w:lang w:val="uk-UA"/>
        </w:rPr>
        <w:t>В умовах загострених геополітичних і геоекономічних протистоянь для пом</w:t>
      </w:r>
      <w:r w:rsidR="00D85E7F" w:rsidRPr="00F16DA2">
        <w:rPr>
          <w:rFonts w:ascii="Times New Roman" w:hAnsi="Times New Roman" w:cs="Times New Roman"/>
          <w:sz w:val="24"/>
          <w:szCs w:val="24"/>
          <w:lang w:val="uk-UA"/>
        </w:rPr>
        <w:t>’</w:t>
      </w:r>
      <w:r w:rsidR="009615E0" w:rsidRPr="00F16DA2">
        <w:rPr>
          <w:rFonts w:ascii="Times New Roman" w:hAnsi="Times New Roman" w:cs="Times New Roman"/>
          <w:sz w:val="24"/>
          <w:szCs w:val="24"/>
          <w:lang w:val="uk-UA"/>
        </w:rPr>
        <w:t>якшення впливу кон</w:t>
      </w:r>
      <w:r w:rsidR="00D85E7F" w:rsidRPr="00F16DA2">
        <w:rPr>
          <w:rFonts w:ascii="Times New Roman" w:hAnsi="Times New Roman" w:cs="Times New Roman"/>
          <w:sz w:val="24"/>
          <w:szCs w:val="24"/>
          <w:lang w:val="uk-UA"/>
        </w:rPr>
        <w:t>’</w:t>
      </w:r>
      <w:r w:rsidR="009615E0" w:rsidRPr="00F16DA2">
        <w:rPr>
          <w:rFonts w:ascii="Times New Roman" w:hAnsi="Times New Roman" w:cs="Times New Roman"/>
          <w:sz w:val="24"/>
          <w:szCs w:val="24"/>
          <w:lang w:val="uk-UA"/>
        </w:rPr>
        <w:t xml:space="preserve">юнктурних ризиків та підвищення економічної вигоди від </w:t>
      </w:r>
      <w:proofErr w:type="spellStart"/>
      <w:r w:rsidR="009615E0" w:rsidRPr="00F16DA2">
        <w:rPr>
          <w:rFonts w:ascii="Times New Roman" w:hAnsi="Times New Roman" w:cs="Times New Roman"/>
          <w:sz w:val="24"/>
          <w:szCs w:val="24"/>
          <w:lang w:val="uk-UA"/>
        </w:rPr>
        <w:t>агропродовольчого</w:t>
      </w:r>
      <w:proofErr w:type="spellEnd"/>
      <w:r w:rsidR="009615E0" w:rsidRPr="00F16DA2">
        <w:rPr>
          <w:rFonts w:ascii="Times New Roman" w:hAnsi="Times New Roman" w:cs="Times New Roman"/>
          <w:sz w:val="24"/>
          <w:szCs w:val="24"/>
          <w:lang w:val="uk-UA"/>
        </w:rPr>
        <w:t xml:space="preserve"> експорту Україні потрібна оптимально сформована географічна структура останнього. З погляду економічної</w:t>
      </w:r>
      <w:r w:rsidR="009615E0" w:rsidRPr="009615E0">
        <w:rPr>
          <w:rFonts w:ascii="Times New Roman" w:hAnsi="Times New Roman" w:cs="Times New Roman"/>
          <w:sz w:val="24"/>
          <w:szCs w:val="24"/>
          <w:lang w:val="uk-UA"/>
        </w:rPr>
        <w:t xml:space="preserve"> ефективності Україна може отримувати більшу економічну вигоду від експорту аграрної продукції до країн ЄС. Це </w:t>
      </w:r>
      <w:r w:rsidR="0032612A">
        <w:rPr>
          <w:rFonts w:ascii="Times New Roman" w:hAnsi="Times New Roman" w:cs="Times New Roman"/>
          <w:sz w:val="24"/>
          <w:szCs w:val="24"/>
          <w:lang w:val="uk-UA"/>
        </w:rPr>
        <w:t>з</w:t>
      </w:r>
      <w:r w:rsidR="009615E0" w:rsidRPr="009615E0">
        <w:rPr>
          <w:rFonts w:ascii="Times New Roman" w:hAnsi="Times New Roman" w:cs="Times New Roman"/>
          <w:sz w:val="24"/>
          <w:szCs w:val="24"/>
          <w:lang w:val="uk-UA"/>
        </w:rPr>
        <w:t xml:space="preserve">умовлюється безмитним режимом торгівлі з Україною, встановленим ЄС з початку 2022 року, порівняно невисокими митними тарифами на імпорт, а також територіальною близькістю між виробником і постачальником, а </w:t>
      </w:r>
      <w:r w:rsidR="0032612A">
        <w:rPr>
          <w:rFonts w:ascii="Times New Roman" w:hAnsi="Times New Roman" w:cs="Times New Roman"/>
          <w:sz w:val="24"/>
          <w:szCs w:val="24"/>
          <w:lang w:val="uk-UA"/>
        </w:rPr>
        <w:t>отже</w:t>
      </w:r>
      <w:r w:rsidR="009615E0" w:rsidRPr="009615E0">
        <w:rPr>
          <w:rFonts w:ascii="Times New Roman" w:hAnsi="Times New Roman" w:cs="Times New Roman"/>
          <w:sz w:val="24"/>
          <w:szCs w:val="24"/>
          <w:lang w:val="uk-UA"/>
        </w:rPr>
        <w:t>, нижчими транспортно-логістичними витратами. Для порівняння, митний тариф на імпорт соняшникової олії з України у Туреччині та Індії становить 39,7%, у Китаї – 9%, а у країнах ЄС (до безмитного режиму з початку 2022 року) – 6,2%</w:t>
      </w:r>
      <w:r w:rsidR="003B0D05">
        <w:rPr>
          <w:rFonts w:ascii="Times New Roman" w:hAnsi="Times New Roman" w:cs="Times New Roman"/>
          <w:sz w:val="24"/>
          <w:szCs w:val="24"/>
          <w:lang w:val="uk-UA"/>
        </w:rPr>
        <w:t xml:space="preserve"> </w:t>
      </w:r>
      <w:r w:rsidR="009615E0" w:rsidRPr="009615E0">
        <w:rPr>
          <w:rFonts w:ascii="Times New Roman" w:hAnsi="Times New Roman" w:cs="Times New Roman"/>
          <w:sz w:val="24"/>
          <w:szCs w:val="24"/>
          <w:lang w:val="ru-RU"/>
        </w:rPr>
        <w:t>[</w:t>
      </w:r>
      <w:r w:rsidR="003D5139" w:rsidRPr="009615E0">
        <w:rPr>
          <w:rFonts w:ascii="Times New Roman" w:hAnsi="Times New Roman" w:cs="Times New Roman"/>
          <w:sz w:val="24"/>
          <w:szCs w:val="24"/>
          <w:lang w:val="uk-UA"/>
        </w:rPr>
        <w:t>2</w:t>
      </w:r>
      <w:r w:rsidR="00B158E1">
        <w:rPr>
          <w:rFonts w:ascii="Times New Roman" w:hAnsi="Times New Roman" w:cs="Times New Roman"/>
          <w:sz w:val="24"/>
          <w:szCs w:val="24"/>
          <w:lang w:val="uk-UA"/>
        </w:rPr>
        <w:t>6</w:t>
      </w:r>
      <w:r w:rsidR="003D5139" w:rsidRPr="009615E0">
        <w:rPr>
          <w:rFonts w:ascii="Times New Roman" w:hAnsi="Times New Roman" w:cs="Times New Roman"/>
          <w:sz w:val="24"/>
          <w:szCs w:val="24"/>
          <w:lang w:val="uk-UA"/>
        </w:rPr>
        <w:t>]</w:t>
      </w:r>
      <w:r w:rsidR="00871BD9" w:rsidRPr="009615E0">
        <w:rPr>
          <w:rFonts w:ascii="Times New Roman" w:hAnsi="Times New Roman" w:cs="Times New Roman"/>
          <w:sz w:val="24"/>
          <w:szCs w:val="24"/>
          <w:lang w:val="uk-UA"/>
        </w:rPr>
        <w:t xml:space="preserve">. </w:t>
      </w:r>
      <w:r w:rsidR="009615E0" w:rsidRPr="009615E0">
        <w:rPr>
          <w:rFonts w:ascii="Times New Roman" w:hAnsi="Times New Roman" w:cs="Times New Roman"/>
          <w:sz w:val="24"/>
          <w:szCs w:val="24"/>
          <w:lang w:val="uk-UA"/>
        </w:rPr>
        <w:t>Проте, окрім митних тарифів, країни-імпортери застосовують нетарифні інструменти контролю імпорту – нормативні вимоги (маркування, сертифікацію, реєстрацію імпортера, вимоги до упаковки, якості продукції, тощо). В Індії щодо імпорту соняшникової олії застосовується 70 таких вимог, у Китаї – 69, у Туреччині – 8, а в країнах ЄС – 38. Дотримання цих нормативних вимог може створювати додаткові перешкоди вітчизняним експортерам, але також є стимулом до підвищення якості продукції. Вагомим чинником економічної вигоди Україні від співпраці з ЄС є можливість реалізації продукції за порівняно вищою ціною. Так</w:t>
      </w:r>
      <w:r w:rsidR="0032612A">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 xml:space="preserve"> у 2023 році імпортна ціна 1 т </w:t>
      </w:r>
      <w:r w:rsidR="009615E0" w:rsidRPr="009615E0">
        <w:rPr>
          <w:rFonts w:ascii="Times New Roman" w:hAnsi="Times New Roman" w:cs="Times New Roman"/>
          <w:sz w:val="24"/>
          <w:szCs w:val="24"/>
          <w:lang w:val="uk-UA"/>
        </w:rPr>
        <w:lastRenderedPageBreak/>
        <w:t xml:space="preserve">соняшникової олії в ЄС у середньому становила 1310 дол. США, </w:t>
      </w:r>
      <w:r w:rsidR="0032612A">
        <w:rPr>
          <w:rFonts w:ascii="Times New Roman" w:hAnsi="Times New Roman" w:cs="Times New Roman"/>
          <w:sz w:val="24"/>
          <w:szCs w:val="24"/>
          <w:lang w:val="uk-UA"/>
        </w:rPr>
        <w:t>тоді як</w:t>
      </w:r>
      <w:r w:rsidR="009615E0" w:rsidRPr="009615E0">
        <w:rPr>
          <w:rFonts w:ascii="Times New Roman" w:hAnsi="Times New Roman" w:cs="Times New Roman"/>
          <w:sz w:val="24"/>
          <w:szCs w:val="24"/>
          <w:lang w:val="uk-UA"/>
        </w:rPr>
        <w:t xml:space="preserve"> у країнах Азії – 1133 дол. США. Водночас експорт агропродукції з України до ЄС </w:t>
      </w:r>
      <w:r w:rsidR="0032612A">
        <w:rPr>
          <w:rFonts w:ascii="Times New Roman" w:hAnsi="Times New Roman" w:cs="Times New Roman"/>
          <w:sz w:val="24"/>
          <w:szCs w:val="24"/>
          <w:lang w:val="uk-UA"/>
        </w:rPr>
        <w:t>перебуває</w:t>
      </w:r>
      <w:r w:rsidR="009615E0" w:rsidRPr="009615E0">
        <w:rPr>
          <w:rFonts w:ascii="Times New Roman" w:hAnsi="Times New Roman" w:cs="Times New Roman"/>
          <w:sz w:val="24"/>
          <w:szCs w:val="24"/>
          <w:lang w:val="uk-UA"/>
        </w:rPr>
        <w:t xml:space="preserve"> під постійним ризиком скорочення внаслідок протестів фермерів </w:t>
      </w:r>
      <w:r w:rsidR="0032612A">
        <w:rPr>
          <w:rFonts w:ascii="Times New Roman" w:hAnsi="Times New Roman" w:cs="Times New Roman"/>
          <w:sz w:val="24"/>
          <w:szCs w:val="24"/>
          <w:lang w:val="uk-UA"/>
        </w:rPr>
        <w:t>і</w:t>
      </w:r>
      <w:r w:rsidR="009615E0" w:rsidRPr="009615E0">
        <w:rPr>
          <w:rFonts w:ascii="Times New Roman" w:hAnsi="Times New Roman" w:cs="Times New Roman"/>
          <w:sz w:val="24"/>
          <w:szCs w:val="24"/>
          <w:lang w:val="uk-UA"/>
        </w:rPr>
        <w:t>з окремих країн ЄС проти такого експорту. У цій складній геополітичній ситуації Україні важливо поглибити диверсифікацію географічної структури свого аграрного експорту, тобто намагатис</w:t>
      </w:r>
      <w:r w:rsidR="00387616">
        <w:rPr>
          <w:rFonts w:ascii="Times New Roman" w:hAnsi="Times New Roman" w:cs="Times New Roman"/>
          <w:sz w:val="24"/>
          <w:szCs w:val="24"/>
          <w:lang w:val="uk-UA"/>
        </w:rPr>
        <w:t>я</w:t>
      </w:r>
      <w:r w:rsidR="009615E0" w:rsidRPr="009615E0">
        <w:rPr>
          <w:rFonts w:ascii="Times New Roman" w:hAnsi="Times New Roman" w:cs="Times New Roman"/>
          <w:sz w:val="24"/>
          <w:szCs w:val="24"/>
          <w:lang w:val="uk-UA"/>
        </w:rPr>
        <w:t xml:space="preserve"> нарощувати його обсяги і до країн Азії, і до країн ЄС.</w:t>
      </w:r>
    </w:p>
    <w:p w14:paraId="0E3079F2" w14:textId="038F05BD" w:rsidR="009615E0" w:rsidRPr="009615E0" w:rsidRDefault="00E07A42" w:rsidP="009615E0">
      <w:pPr>
        <w:pStyle w:val="a6"/>
        <w:spacing w:after="0" w:line="360" w:lineRule="auto"/>
        <w:ind w:left="0" w:firstLine="720"/>
        <w:jc w:val="both"/>
        <w:rPr>
          <w:rFonts w:ascii="Times New Roman" w:hAnsi="Times New Roman" w:cs="Times New Roman"/>
          <w:sz w:val="24"/>
          <w:szCs w:val="24"/>
          <w:lang w:val="uk-UA"/>
        </w:rPr>
      </w:pPr>
      <w:r>
        <w:rPr>
          <w:rFonts w:ascii="Times New Roman" w:hAnsi="Times New Roman" w:cs="Times New Roman"/>
          <w:iCs/>
          <w:sz w:val="24"/>
          <w:szCs w:val="24"/>
          <w:lang w:val="uk-UA"/>
        </w:rPr>
        <w:t xml:space="preserve">3. </w:t>
      </w:r>
      <w:r w:rsidR="009615E0" w:rsidRPr="00E07A42">
        <w:rPr>
          <w:rFonts w:ascii="Times New Roman" w:hAnsi="Times New Roman" w:cs="Times New Roman"/>
          <w:iCs/>
          <w:sz w:val="24"/>
          <w:szCs w:val="24"/>
          <w:lang w:val="uk-UA"/>
        </w:rPr>
        <w:t>Мінімізація впливу кон</w:t>
      </w:r>
      <w:r w:rsidR="00D85E7F" w:rsidRPr="00E07A42">
        <w:rPr>
          <w:rFonts w:ascii="Times New Roman" w:hAnsi="Times New Roman" w:cs="Times New Roman"/>
          <w:iCs/>
          <w:sz w:val="24"/>
          <w:szCs w:val="24"/>
          <w:lang w:val="uk-UA"/>
        </w:rPr>
        <w:t>’</w:t>
      </w:r>
      <w:r w:rsidR="009615E0" w:rsidRPr="00E07A42">
        <w:rPr>
          <w:rFonts w:ascii="Times New Roman" w:hAnsi="Times New Roman" w:cs="Times New Roman"/>
          <w:iCs/>
          <w:sz w:val="24"/>
          <w:szCs w:val="24"/>
          <w:lang w:val="uk-UA"/>
        </w:rPr>
        <w:t xml:space="preserve">юнктурних ризиків. </w:t>
      </w:r>
      <w:r w:rsidR="009615E0" w:rsidRPr="009615E0">
        <w:rPr>
          <w:rFonts w:ascii="Times New Roman" w:hAnsi="Times New Roman" w:cs="Times New Roman"/>
          <w:sz w:val="24"/>
          <w:szCs w:val="24"/>
          <w:lang w:val="uk-UA"/>
        </w:rPr>
        <w:t xml:space="preserve">Допоки основою аграрного експорту України є сировинні товари, його обсяги, а </w:t>
      </w:r>
      <w:r w:rsidR="00387616">
        <w:rPr>
          <w:rFonts w:ascii="Times New Roman" w:hAnsi="Times New Roman" w:cs="Times New Roman"/>
          <w:sz w:val="24"/>
          <w:szCs w:val="24"/>
          <w:lang w:val="uk-UA"/>
        </w:rPr>
        <w:t>отже,</w:t>
      </w:r>
      <w:r w:rsidR="009615E0" w:rsidRPr="009615E0">
        <w:rPr>
          <w:rFonts w:ascii="Times New Roman" w:hAnsi="Times New Roman" w:cs="Times New Roman"/>
          <w:sz w:val="24"/>
          <w:szCs w:val="24"/>
          <w:lang w:val="uk-UA"/>
        </w:rPr>
        <w:t xml:space="preserve"> фінансові результати, суттєво залежатимуть від коливань урожайності</w:t>
      </w:r>
      <w:r w:rsidR="00387616">
        <w:rPr>
          <w:rFonts w:ascii="Times New Roman" w:hAnsi="Times New Roman" w:cs="Times New Roman"/>
          <w:sz w:val="24"/>
          <w:szCs w:val="24"/>
          <w:lang w:val="uk-UA"/>
        </w:rPr>
        <w:t xml:space="preserve"> та</w:t>
      </w:r>
      <w:r w:rsidR="009615E0" w:rsidRPr="009615E0">
        <w:rPr>
          <w:rFonts w:ascii="Times New Roman" w:hAnsi="Times New Roman" w:cs="Times New Roman"/>
          <w:sz w:val="24"/>
          <w:szCs w:val="24"/>
          <w:lang w:val="uk-UA"/>
        </w:rPr>
        <w:t xml:space="preserve"> динаміки цін на глобальних ринках, </w:t>
      </w:r>
      <w:r w:rsidR="00387616">
        <w:rPr>
          <w:rFonts w:ascii="Times New Roman" w:hAnsi="Times New Roman" w:cs="Times New Roman"/>
          <w:sz w:val="24"/>
          <w:szCs w:val="24"/>
          <w:lang w:val="uk-UA"/>
        </w:rPr>
        <w:t>і</w:t>
      </w:r>
      <w:r w:rsidR="009615E0" w:rsidRPr="009615E0">
        <w:rPr>
          <w:rFonts w:ascii="Times New Roman" w:hAnsi="Times New Roman" w:cs="Times New Roman"/>
          <w:sz w:val="24"/>
          <w:szCs w:val="24"/>
          <w:lang w:val="uk-UA"/>
        </w:rPr>
        <w:t xml:space="preserve">мовірної непрозорої експортної діяльності тощо. Одним із дієвих способів мінімізації цих ризиків може бути активніше застосування </w:t>
      </w:r>
      <w:r w:rsidR="00387616">
        <w:rPr>
          <w:rFonts w:ascii="Times New Roman" w:hAnsi="Times New Roman" w:cs="Times New Roman"/>
          <w:sz w:val="24"/>
          <w:szCs w:val="24"/>
          <w:lang w:val="uk-UA"/>
        </w:rPr>
        <w:t>та</w:t>
      </w:r>
      <w:r w:rsidR="009615E0" w:rsidRPr="009615E0">
        <w:rPr>
          <w:rFonts w:ascii="Times New Roman" w:hAnsi="Times New Roman" w:cs="Times New Roman"/>
          <w:sz w:val="24"/>
          <w:szCs w:val="24"/>
          <w:lang w:val="uk-UA"/>
        </w:rPr>
        <w:t>/або запровадження обов</w:t>
      </w:r>
      <w:r w:rsidR="00D85E7F">
        <w:rPr>
          <w:rFonts w:ascii="Times New Roman" w:hAnsi="Times New Roman" w:cs="Times New Roman"/>
          <w:sz w:val="24"/>
          <w:szCs w:val="24"/>
          <w:lang w:val="uk-UA"/>
        </w:rPr>
        <w:t>’</w:t>
      </w:r>
      <w:r w:rsidR="009615E0" w:rsidRPr="009615E0">
        <w:rPr>
          <w:rFonts w:ascii="Times New Roman" w:hAnsi="Times New Roman" w:cs="Times New Roman"/>
          <w:sz w:val="24"/>
          <w:szCs w:val="24"/>
          <w:lang w:val="uk-UA"/>
        </w:rPr>
        <w:t xml:space="preserve">язкового страхування майбутніх врожаїв сільськогосподарських культур від ризиків їх втрати чи зменшення. В Україні низка страхових компаній пропонують </w:t>
      </w:r>
      <w:r w:rsidR="00387616">
        <w:rPr>
          <w:rFonts w:ascii="Times New Roman" w:hAnsi="Times New Roman" w:cs="Times New Roman"/>
          <w:sz w:val="24"/>
          <w:szCs w:val="24"/>
          <w:lang w:val="uk-UA"/>
        </w:rPr>
        <w:t>таки</w:t>
      </w:r>
      <w:r w:rsidR="009615E0" w:rsidRPr="009615E0">
        <w:rPr>
          <w:rFonts w:ascii="Times New Roman" w:hAnsi="Times New Roman" w:cs="Times New Roman"/>
          <w:sz w:val="24"/>
          <w:szCs w:val="24"/>
          <w:lang w:val="uk-UA"/>
        </w:rPr>
        <w:t>й вид страхування, однак попит на це</w:t>
      </w:r>
      <w:r w:rsidR="00F04AA1">
        <w:rPr>
          <w:rFonts w:ascii="Times New Roman" w:hAnsi="Times New Roman" w:cs="Times New Roman"/>
          <w:sz w:val="24"/>
          <w:szCs w:val="24"/>
          <w:lang w:val="uk-UA"/>
        </w:rPr>
        <w:t>й</w:t>
      </w:r>
      <w:r w:rsidR="009615E0" w:rsidRPr="009615E0">
        <w:rPr>
          <w:rFonts w:ascii="Times New Roman" w:hAnsi="Times New Roman" w:cs="Times New Roman"/>
          <w:sz w:val="24"/>
          <w:szCs w:val="24"/>
          <w:lang w:val="uk-UA"/>
        </w:rPr>
        <w:t xml:space="preserve"> продукт ще недостатній. </w:t>
      </w:r>
      <w:r w:rsidR="00387616">
        <w:rPr>
          <w:rFonts w:ascii="Times New Roman" w:hAnsi="Times New Roman" w:cs="Times New Roman"/>
          <w:sz w:val="24"/>
          <w:szCs w:val="24"/>
          <w:lang w:val="uk-UA"/>
        </w:rPr>
        <w:t>І</w:t>
      </w:r>
      <w:r w:rsidR="009615E0" w:rsidRPr="009615E0">
        <w:rPr>
          <w:rFonts w:ascii="Times New Roman" w:hAnsi="Times New Roman" w:cs="Times New Roman"/>
          <w:sz w:val="24"/>
          <w:szCs w:val="24"/>
          <w:lang w:val="uk-UA"/>
        </w:rPr>
        <w:t xml:space="preserve">мовірними причинами цього є недовіра до діяльності страхових компаній та висока вартість такого страхування. </w:t>
      </w:r>
      <w:r w:rsidR="00387616">
        <w:rPr>
          <w:rFonts w:ascii="Times New Roman" w:hAnsi="Times New Roman" w:cs="Times New Roman"/>
          <w:sz w:val="24"/>
          <w:szCs w:val="24"/>
          <w:lang w:val="uk-UA"/>
        </w:rPr>
        <w:t>Напри</w:t>
      </w:r>
      <w:r w:rsidR="009615E0" w:rsidRPr="009615E0">
        <w:rPr>
          <w:rFonts w:ascii="Times New Roman" w:hAnsi="Times New Roman" w:cs="Times New Roman"/>
          <w:sz w:val="24"/>
          <w:szCs w:val="24"/>
          <w:lang w:val="uk-UA"/>
        </w:rPr>
        <w:t xml:space="preserve">кінці 2021 року Мінагрополітики розпочало нормативно-правову роботу щодо компенсації (до 60%) вартості страхових платежів сільськогосподарських підприємств. Тож можна очікувати, що з настанням кращих фінансових можливостей </w:t>
      </w:r>
      <w:r w:rsidR="00387616">
        <w:rPr>
          <w:rFonts w:ascii="Times New Roman" w:hAnsi="Times New Roman" w:cs="Times New Roman"/>
          <w:sz w:val="24"/>
          <w:szCs w:val="24"/>
          <w:lang w:val="uk-UA"/>
        </w:rPr>
        <w:t xml:space="preserve">у </w:t>
      </w:r>
      <w:r w:rsidR="009615E0" w:rsidRPr="009615E0">
        <w:rPr>
          <w:rFonts w:ascii="Times New Roman" w:hAnsi="Times New Roman" w:cs="Times New Roman"/>
          <w:sz w:val="24"/>
          <w:szCs w:val="24"/>
          <w:lang w:val="uk-UA"/>
        </w:rPr>
        <w:t>держави роботу у цьому напрям</w:t>
      </w:r>
      <w:r w:rsidR="00387616">
        <w:rPr>
          <w:rFonts w:ascii="Times New Roman" w:hAnsi="Times New Roman" w:cs="Times New Roman"/>
          <w:sz w:val="24"/>
          <w:szCs w:val="24"/>
          <w:lang w:val="uk-UA"/>
        </w:rPr>
        <w:t>і</w:t>
      </w:r>
      <w:r w:rsidR="009615E0" w:rsidRPr="009615E0">
        <w:rPr>
          <w:rFonts w:ascii="Times New Roman" w:hAnsi="Times New Roman" w:cs="Times New Roman"/>
          <w:sz w:val="24"/>
          <w:szCs w:val="24"/>
          <w:lang w:val="uk-UA"/>
        </w:rPr>
        <w:t xml:space="preserve"> буде продовжено. Разом із тим знижувати сільськогосподарські ризики можна з допомогою застосування високоякісних добрив, а також інноваційних технологій вирощування сільськогосподарських культур, зокрема </w:t>
      </w:r>
      <w:proofErr w:type="spellStart"/>
      <w:r w:rsidR="009615E0" w:rsidRPr="009615E0">
        <w:rPr>
          <w:rFonts w:ascii="Times New Roman" w:hAnsi="Times New Roman" w:cs="Times New Roman"/>
          <w:sz w:val="24"/>
          <w:szCs w:val="24"/>
          <w:lang w:val="uk-UA"/>
        </w:rPr>
        <w:t>нішевих</w:t>
      </w:r>
      <w:proofErr w:type="spellEnd"/>
      <w:r w:rsidR="009615E0" w:rsidRPr="009615E0">
        <w:rPr>
          <w:rFonts w:ascii="Times New Roman" w:hAnsi="Times New Roman" w:cs="Times New Roman"/>
          <w:sz w:val="24"/>
          <w:szCs w:val="24"/>
          <w:lang w:val="uk-UA"/>
        </w:rPr>
        <w:t xml:space="preserve">. У цьому випадку можуть </w:t>
      </w:r>
      <w:r w:rsidR="003D57C8">
        <w:rPr>
          <w:rFonts w:ascii="Times New Roman" w:hAnsi="Times New Roman" w:cs="Times New Roman"/>
          <w:sz w:val="24"/>
          <w:szCs w:val="24"/>
          <w:lang w:val="uk-UA"/>
        </w:rPr>
        <w:t>ста</w:t>
      </w:r>
      <w:r w:rsidR="009615E0" w:rsidRPr="009615E0">
        <w:rPr>
          <w:rFonts w:ascii="Times New Roman" w:hAnsi="Times New Roman" w:cs="Times New Roman"/>
          <w:sz w:val="24"/>
          <w:szCs w:val="24"/>
          <w:lang w:val="uk-UA"/>
        </w:rPr>
        <w:t xml:space="preserve">ти </w:t>
      </w:r>
      <w:r w:rsidR="003D57C8" w:rsidRPr="009615E0">
        <w:rPr>
          <w:rFonts w:ascii="Times New Roman" w:hAnsi="Times New Roman" w:cs="Times New Roman"/>
          <w:sz w:val="24"/>
          <w:szCs w:val="24"/>
          <w:lang w:val="uk-UA"/>
        </w:rPr>
        <w:t xml:space="preserve">у </w:t>
      </w:r>
      <w:r w:rsidR="003D57C8">
        <w:rPr>
          <w:rFonts w:ascii="Times New Roman" w:hAnsi="Times New Roman" w:cs="Times New Roman"/>
          <w:sz w:val="24"/>
          <w:szCs w:val="24"/>
          <w:lang w:val="uk-UA"/>
        </w:rPr>
        <w:t>при</w:t>
      </w:r>
      <w:r w:rsidR="003D57C8" w:rsidRPr="009615E0">
        <w:rPr>
          <w:rFonts w:ascii="Times New Roman" w:hAnsi="Times New Roman" w:cs="Times New Roman"/>
          <w:sz w:val="24"/>
          <w:szCs w:val="24"/>
          <w:lang w:val="uk-UA"/>
        </w:rPr>
        <w:t xml:space="preserve">годі </w:t>
      </w:r>
      <w:r w:rsidR="009615E0" w:rsidRPr="009615E0">
        <w:rPr>
          <w:rFonts w:ascii="Times New Roman" w:hAnsi="Times New Roman" w:cs="Times New Roman"/>
          <w:sz w:val="24"/>
          <w:szCs w:val="24"/>
          <w:lang w:val="uk-UA"/>
        </w:rPr>
        <w:t xml:space="preserve">фінансові можливості програми </w:t>
      </w:r>
      <w:r w:rsidR="009615E0" w:rsidRPr="009615E0">
        <w:rPr>
          <w:rFonts w:ascii="Times New Roman" w:hAnsi="Times New Roman" w:cs="Times New Roman"/>
          <w:sz w:val="24"/>
          <w:szCs w:val="24"/>
          <w:lang w:val="en-US"/>
        </w:rPr>
        <w:t>Facility</w:t>
      </w:r>
      <w:r w:rsidR="009615E0" w:rsidRPr="009615E0">
        <w:rPr>
          <w:rFonts w:ascii="Times New Roman" w:hAnsi="Times New Roman" w:cs="Times New Roman"/>
          <w:sz w:val="24"/>
          <w:szCs w:val="24"/>
          <w:lang w:val="uk-UA"/>
        </w:rPr>
        <w:t>.</w:t>
      </w:r>
    </w:p>
    <w:p w14:paraId="74C2F11B" w14:textId="48FBB253" w:rsidR="009615E0" w:rsidRDefault="00E07A42" w:rsidP="009615E0">
      <w:pPr>
        <w:shd w:val="clear" w:color="auto" w:fill="FFFFFF" w:themeFill="background1"/>
        <w:spacing w:after="0" w:line="360" w:lineRule="auto"/>
        <w:ind w:firstLine="709"/>
        <w:jc w:val="both"/>
        <w:rPr>
          <w:rFonts w:ascii="Times New Roman" w:hAnsi="Times New Roman" w:cs="Times New Roman"/>
          <w:sz w:val="24"/>
          <w:szCs w:val="24"/>
          <w:lang w:val="uk-UA"/>
        </w:rPr>
      </w:pPr>
      <w:r>
        <w:rPr>
          <w:rFonts w:ascii="Times New Roman" w:hAnsi="Times New Roman" w:cs="Times New Roman"/>
          <w:iCs/>
          <w:sz w:val="24"/>
          <w:szCs w:val="24"/>
          <w:lang w:val="uk-UA"/>
        </w:rPr>
        <w:t xml:space="preserve">4. </w:t>
      </w:r>
      <w:r w:rsidR="009615E0" w:rsidRPr="00E07A42">
        <w:rPr>
          <w:rFonts w:ascii="Times New Roman" w:hAnsi="Times New Roman" w:cs="Times New Roman"/>
          <w:iCs/>
          <w:sz w:val="24"/>
          <w:szCs w:val="24"/>
          <w:lang w:val="uk-UA"/>
        </w:rPr>
        <w:t xml:space="preserve">Посилення </w:t>
      </w:r>
      <w:r w:rsidR="00F63BEF">
        <w:rPr>
          <w:rFonts w:ascii="Times New Roman" w:hAnsi="Times New Roman" w:cs="Times New Roman"/>
          <w:iCs/>
          <w:sz w:val="24"/>
          <w:szCs w:val="24"/>
          <w:lang w:val="uk-UA"/>
        </w:rPr>
        <w:t xml:space="preserve">санкцій проти </w:t>
      </w:r>
      <w:proofErr w:type="spellStart"/>
      <w:r w:rsidR="00F63BEF">
        <w:rPr>
          <w:rFonts w:ascii="Times New Roman" w:hAnsi="Times New Roman" w:cs="Times New Roman"/>
          <w:iCs/>
          <w:sz w:val="24"/>
          <w:szCs w:val="24"/>
          <w:lang w:val="uk-UA"/>
        </w:rPr>
        <w:t>агроекспорту</w:t>
      </w:r>
      <w:proofErr w:type="spellEnd"/>
      <w:r w:rsidR="00F63BEF">
        <w:rPr>
          <w:rFonts w:ascii="Times New Roman" w:hAnsi="Times New Roman" w:cs="Times New Roman"/>
          <w:iCs/>
          <w:sz w:val="24"/>
          <w:szCs w:val="24"/>
          <w:lang w:val="uk-UA"/>
        </w:rPr>
        <w:t xml:space="preserve"> </w:t>
      </w:r>
      <w:proofErr w:type="spellStart"/>
      <w:r w:rsidR="00F63BEF">
        <w:rPr>
          <w:rFonts w:ascii="Times New Roman" w:hAnsi="Times New Roman" w:cs="Times New Roman"/>
          <w:iCs/>
          <w:sz w:val="24"/>
          <w:szCs w:val="24"/>
          <w:lang w:val="uk-UA"/>
        </w:rPr>
        <w:t>РФ</w:t>
      </w:r>
      <w:proofErr w:type="spellEnd"/>
      <w:r w:rsidR="009615E0" w:rsidRPr="00E07A42">
        <w:rPr>
          <w:rFonts w:ascii="Times New Roman" w:hAnsi="Times New Roman" w:cs="Times New Roman"/>
          <w:iCs/>
          <w:sz w:val="24"/>
          <w:szCs w:val="24"/>
          <w:lang w:val="uk-UA"/>
        </w:rPr>
        <w:t xml:space="preserve"> та протидія дезінформації. </w:t>
      </w:r>
      <w:r w:rsidR="00942F01">
        <w:rPr>
          <w:rFonts w:ascii="Times New Roman" w:hAnsi="Times New Roman" w:cs="Times New Roman"/>
          <w:sz w:val="24"/>
          <w:szCs w:val="24"/>
          <w:lang w:val="uk-UA"/>
        </w:rPr>
        <w:t xml:space="preserve">Одним із напрямів агресії </w:t>
      </w:r>
      <w:proofErr w:type="spellStart"/>
      <w:r w:rsidR="00942F01">
        <w:rPr>
          <w:rFonts w:ascii="Times New Roman" w:hAnsi="Times New Roman" w:cs="Times New Roman"/>
          <w:sz w:val="24"/>
          <w:szCs w:val="24"/>
          <w:lang w:val="uk-UA"/>
        </w:rPr>
        <w:t>РФ</w:t>
      </w:r>
      <w:proofErr w:type="spellEnd"/>
      <w:r w:rsidR="009615E0" w:rsidRPr="009615E0">
        <w:rPr>
          <w:rFonts w:ascii="Times New Roman" w:hAnsi="Times New Roman" w:cs="Times New Roman"/>
          <w:sz w:val="24"/>
          <w:szCs w:val="24"/>
          <w:lang w:val="uk-UA"/>
        </w:rPr>
        <w:t xml:space="preserve"> проти України є </w:t>
      </w:r>
      <w:r w:rsidR="00FD6DE2">
        <w:rPr>
          <w:rFonts w:ascii="Times New Roman" w:hAnsi="Times New Roman" w:cs="Times New Roman"/>
          <w:sz w:val="24"/>
          <w:szCs w:val="24"/>
          <w:lang w:val="uk-UA"/>
        </w:rPr>
        <w:t xml:space="preserve">її </w:t>
      </w:r>
      <w:r w:rsidR="009615E0" w:rsidRPr="009615E0">
        <w:rPr>
          <w:rFonts w:ascii="Times New Roman" w:hAnsi="Times New Roman" w:cs="Times New Roman"/>
          <w:sz w:val="24"/>
          <w:szCs w:val="24"/>
          <w:lang w:val="uk-UA"/>
        </w:rPr>
        <w:t>витіснення (або зменшення присутності) на глобальному ринку агропродукції. Непрямою аргументацією такої тези є суттєве зменшення частки країн Азії в аграрному експорті України, а також необґрунтовані, агресивні протести фермерів у країнах ЄС, для погашення яких</w:t>
      </w:r>
      <w:r w:rsidR="008717FD">
        <w:rPr>
          <w:rFonts w:ascii="Times New Roman" w:hAnsi="Times New Roman" w:cs="Times New Roman"/>
          <w:sz w:val="24"/>
          <w:szCs w:val="24"/>
          <w:lang w:val="uk-UA"/>
        </w:rPr>
        <w:t xml:space="preserve"> </w:t>
      </w:r>
      <w:r w:rsidR="009615E0" w:rsidRPr="009615E0">
        <w:rPr>
          <w:rFonts w:ascii="Times New Roman" w:hAnsi="Times New Roman" w:cs="Times New Roman"/>
          <w:sz w:val="24"/>
          <w:szCs w:val="24"/>
          <w:lang w:val="uk-UA"/>
        </w:rPr>
        <w:t xml:space="preserve">Єврокомісія з </w:t>
      </w:r>
      <w:r w:rsidR="000C114B">
        <w:rPr>
          <w:rFonts w:ascii="Times New Roman" w:hAnsi="Times New Roman" w:cs="Times New Roman"/>
          <w:sz w:val="24"/>
          <w:szCs w:val="24"/>
          <w:lang w:val="uk-UA"/>
        </w:rPr>
        <w:t>0</w:t>
      </w:r>
      <w:r w:rsidR="009615E0" w:rsidRPr="009615E0">
        <w:rPr>
          <w:rFonts w:ascii="Times New Roman" w:hAnsi="Times New Roman" w:cs="Times New Roman"/>
          <w:sz w:val="24"/>
          <w:szCs w:val="24"/>
          <w:lang w:val="uk-UA"/>
        </w:rPr>
        <w:t>5</w:t>
      </w:r>
      <w:r w:rsidR="000C114B">
        <w:rPr>
          <w:rFonts w:ascii="Times New Roman" w:hAnsi="Times New Roman" w:cs="Times New Roman"/>
          <w:sz w:val="24"/>
          <w:szCs w:val="24"/>
          <w:lang w:val="uk-UA"/>
        </w:rPr>
        <w:t>.06.</w:t>
      </w:r>
      <w:r w:rsidR="009615E0" w:rsidRPr="009615E0">
        <w:rPr>
          <w:rFonts w:ascii="Times New Roman" w:hAnsi="Times New Roman" w:cs="Times New Roman"/>
          <w:sz w:val="24"/>
          <w:szCs w:val="24"/>
          <w:lang w:val="uk-UA"/>
        </w:rPr>
        <w:t xml:space="preserve">2024 року була змушена повернути тарифні квоти на експорт окремих </w:t>
      </w:r>
      <w:proofErr w:type="spellStart"/>
      <w:r w:rsidR="009615E0" w:rsidRPr="009615E0">
        <w:rPr>
          <w:rFonts w:ascii="Times New Roman" w:hAnsi="Times New Roman" w:cs="Times New Roman"/>
          <w:sz w:val="24"/>
          <w:szCs w:val="24"/>
          <w:lang w:val="uk-UA"/>
        </w:rPr>
        <w:t>агротоварів</w:t>
      </w:r>
      <w:proofErr w:type="spellEnd"/>
      <w:r w:rsidR="009615E0" w:rsidRPr="009615E0">
        <w:rPr>
          <w:rFonts w:ascii="Times New Roman" w:hAnsi="Times New Roman" w:cs="Times New Roman"/>
          <w:sz w:val="24"/>
          <w:szCs w:val="24"/>
          <w:lang w:val="uk-UA"/>
        </w:rPr>
        <w:t xml:space="preserve"> з України. Водночас країни ЄС продовжують імпор</w:t>
      </w:r>
      <w:r w:rsidR="00942F01">
        <w:rPr>
          <w:rFonts w:ascii="Times New Roman" w:hAnsi="Times New Roman" w:cs="Times New Roman"/>
          <w:sz w:val="24"/>
          <w:szCs w:val="24"/>
          <w:lang w:val="uk-UA"/>
        </w:rPr>
        <w:t xml:space="preserve">тувати аграрну продукцію з </w:t>
      </w:r>
      <w:proofErr w:type="spellStart"/>
      <w:r w:rsidR="00942F01">
        <w:rPr>
          <w:rFonts w:ascii="Times New Roman" w:hAnsi="Times New Roman" w:cs="Times New Roman"/>
          <w:sz w:val="24"/>
          <w:szCs w:val="24"/>
          <w:lang w:val="uk-UA"/>
        </w:rPr>
        <w:t>РФ</w:t>
      </w:r>
      <w:proofErr w:type="spellEnd"/>
      <w:r w:rsidR="009615E0" w:rsidRPr="009615E0">
        <w:rPr>
          <w:rFonts w:ascii="Times New Roman" w:hAnsi="Times New Roman" w:cs="Times New Roman"/>
          <w:sz w:val="24"/>
          <w:szCs w:val="24"/>
          <w:lang w:val="uk-UA"/>
        </w:rPr>
        <w:t xml:space="preserve"> і експортувати до неї свої товари. Та</w:t>
      </w:r>
      <w:r w:rsidR="00942F01">
        <w:rPr>
          <w:rFonts w:ascii="Times New Roman" w:hAnsi="Times New Roman" w:cs="Times New Roman"/>
          <w:sz w:val="24"/>
          <w:szCs w:val="24"/>
          <w:lang w:val="uk-UA"/>
        </w:rPr>
        <w:t xml:space="preserve">кож за період війни частка </w:t>
      </w:r>
      <w:proofErr w:type="spellStart"/>
      <w:r w:rsidR="00942F01">
        <w:rPr>
          <w:rFonts w:ascii="Times New Roman" w:hAnsi="Times New Roman" w:cs="Times New Roman"/>
          <w:sz w:val="24"/>
          <w:szCs w:val="24"/>
          <w:lang w:val="uk-UA"/>
        </w:rPr>
        <w:t>РФ</w:t>
      </w:r>
      <w:proofErr w:type="spellEnd"/>
      <w:r w:rsidR="009615E0" w:rsidRPr="009615E0">
        <w:rPr>
          <w:rFonts w:ascii="Times New Roman" w:hAnsi="Times New Roman" w:cs="Times New Roman"/>
          <w:sz w:val="24"/>
          <w:szCs w:val="24"/>
          <w:lang w:val="uk-UA"/>
        </w:rPr>
        <w:t xml:space="preserve"> зросла на </w:t>
      </w:r>
      <w:proofErr w:type="spellStart"/>
      <w:r w:rsidR="009615E0" w:rsidRPr="009615E0">
        <w:rPr>
          <w:rFonts w:ascii="Times New Roman" w:hAnsi="Times New Roman" w:cs="Times New Roman"/>
          <w:sz w:val="24"/>
          <w:szCs w:val="24"/>
          <w:lang w:val="uk-UA"/>
        </w:rPr>
        <w:t>агроринках</w:t>
      </w:r>
      <w:proofErr w:type="spellEnd"/>
      <w:r w:rsidR="009615E0" w:rsidRPr="009615E0">
        <w:rPr>
          <w:rFonts w:ascii="Times New Roman" w:hAnsi="Times New Roman" w:cs="Times New Roman"/>
          <w:sz w:val="24"/>
          <w:szCs w:val="24"/>
          <w:lang w:val="uk-UA"/>
        </w:rPr>
        <w:t xml:space="preserve"> Азії, на яких вона зайняла нішу України. У такій ситуації найбільш дієвим способом </w:t>
      </w:r>
      <w:r w:rsidR="00942F01">
        <w:rPr>
          <w:rFonts w:ascii="Times New Roman" w:hAnsi="Times New Roman" w:cs="Times New Roman"/>
          <w:sz w:val="24"/>
          <w:szCs w:val="24"/>
          <w:lang w:val="uk-UA"/>
        </w:rPr>
        <w:t xml:space="preserve">мінімізації впливу агресії </w:t>
      </w:r>
      <w:proofErr w:type="spellStart"/>
      <w:r w:rsidR="00942F01">
        <w:rPr>
          <w:rFonts w:ascii="Times New Roman" w:hAnsi="Times New Roman" w:cs="Times New Roman"/>
          <w:sz w:val="24"/>
          <w:szCs w:val="24"/>
          <w:lang w:val="uk-UA"/>
        </w:rPr>
        <w:t>РФ</w:t>
      </w:r>
      <w:proofErr w:type="spellEnd"/>
      <w:r w:rsidR="009615E0" w:rsidRPr="009615E0">
        <w:rPr>
          <w:rFonts w:ascii="Times New Roman" w:hAnsi="Times New Roman" w:cs="Times New Roman"/>
          <w:sz w:val="24"/>
          <w:szCs w:val="24"/>
          <w:lang w:val="uk-UA"/>
        </w:rPr>
        <w:t xml:space="preserve"> на аграрний експорт України могли б бути жорсткі санкції країн Заходу проти імпорту російської агропродукції, а також заборона експорту до країни-агресора.</w:t>
      </w:r>
      <w:r w:rsidR="008717FD">
        <w:rPr>
          <w:rFonts w:ascii="Times New Roman" w:hAnsi="Times New Roman" w:cs="Times New Roman"/>
          <w:sz w:val="24"/>
          <w:szCs w:val="24"/>
          <w:lang w:val="uk-UA"/>
        </w:rPr>
        <w:t xml:space="preserve"> </w:t>
      </w:r>
    </w:p>
    <w:p w14:paraId="38116B77" w14:textId="19F69836" w:rsidR="00805DE8" w:rsidRPr="00805DE8" w:rsidRDefault="00805DE8" w:rsidP="009615E0">
      <w:pPr>
        <w:shd w:val="clear" w:color="auto" w:fill="FFFFFF" w:themeFill="background1"/>
        <w:spacing w:after="0" w:line="360" w:lineRule="auto"/>
        <w:ind w:firstLine="709"/>
        <w:jc w:val="both"/>
        <w:rPr>
          <w:rFonts w:ascii="Times New Roman" w:hAnsi="Times New Roman" w:cs="Times New Roman"/>
          <w:iCs/>
          <w:sz w:val="24"/>
          <w:szCs w:val="24"/>
          <w:lang w:val="uk-UA"/>
        </w:rPr>
      </w:pPr>
      <w:r w:rsidRPr="00805DE8">
        <w:rPr>
          <w:rFonts w:ascii="Times New Roman" w:hAnsi="Times New Roman" w:cs="Times New Roman"/>
          <w:iCs/>
          <w:sz w:val="24"/>
          <w:szCs w:val="24"/>
          <w:lang w:val="uk-UA"/>
        </w:rPr>
        <w:t xml:space="preserve">Перспективні дослідження </w:t>
      </w:r>
      <w:r w:rsidR="0051075C">
        <w:rPr>
          <w:rFonts w:ascii="Times New Roman" w:hAnsi="Times New Roman" w:cs="Times New Roman"/>
          <w:iCs/>
          <w:sz w:val="24"/>
          <w:szCs w:val="24"/>
          <w:lang w:val="uk-UA"/>
        </w:rPr>
        <w:t>передбачається спрямувати</w:t>
      </w:r>
      <w:r w:rsidRPr="00805DE8">
        <w:rPr>
          <w:rFonts w:ascii="Times New Roman" w:hAnsi="Times New Roman" w:cs="Times New Roman"/>
          <w:iCs/>
          <w:sz w:val="24"/>
          <w:szCs w:val="24"/>
          <w:lang w:val="uk-UA"/>
        </w:rPr>
        <w:t xml:space="preserve"> на розрахун</w:t>
      </w:r>
      <w:r w:rsidR="0051075C">
        <w:rPr>
          <w:rFonts w:ascii="Times New Roman" w:hAnsi="Times New Roman" w:cs="Times New Roman"/>
          <w:iCs/>
          <w:sz w:val="24"/>
          <w:szCs w:val="24"/>
          <w:lang w:val="uk-UA"/>
        </w:rPr>
        <w:t>ок</w:t>
      </w:r>
      <w:r w:rsidRPr="00805DE8">
        <w:rPr>
          <w:rFonts w:ascii="Times New Roman" w:hAnsi="Times New Roman" w:cs="Times New Roman"/>
          <w:iCs/>
          <w:sz w:val="24"/>
          <w:szCs w:val="24"/>
          <w:lang w:val="uk-UA"/>
        </w:rPr>
        <w:t xml:space="preserve"> потенційних ніш для вітчизняної експортної продукції з високою додано</w:t>
      </w:r>
      <w:r w:rsidR="00E07A42">
        <w:rPr>
          <w:rFonts w:ascii="Times New Roman" w:hAnsi="Times New Roman" w:cs="Times New Roman"/>
          <w:iCs/>
          <w:sz w:val="24"/>
          <w:szCs w:val="24"/>
          <w:lang w:val="uk-UA"/>
        </w:rPr>
        <w:t>ю</w:t>
      </w:r>
      <w:r w:rsidRPr="00805DE8">
        <w:rPr>
          <w:rFonts w:ascii="Times New Roman" w:hAnsi="Times New Roman" w:cs="Times New Roman"/>
          <w:iCs/>
          <w:sz w:val="24"/>
          <w:szCs w:val="24"/>
          <w:lang w:val="uk-UA"/>
        </w:rPr>
        <w:t xml:space="preserve"> вартістю на глобальних ринках.</w:t>
      </w:r>
    </w:p>
    <w:p w14:paraId="75A8A1D9" w14:textId="145DF402" w:rsidR="00215E77" w:rsidRPr="009101E3" w:rsidRDefault="00215E77" w:rsidP="009101E3">
      <w:pPr>
        <w:tabs>
          <w:tab w:val="left" w:pos="426"/>
        </w:tabs>
        <w:spacing w:after="0" w:line="240" w:lineRule="auto"/>
        <w:jc w:val="both"/>
        <w:rPr>
          <w:rFonts w:ascii="Times New Roman" w:hAnsi="Times New Roman" w:cs="Times New Roman"/>
          <w:iCs/>
          <w:sz w:val="24"/>
          <w:szCs w:val="24"/>
          <w:lang w:val="en-US"/>
        </w:rPr>
      </w:pPr>
    </w:p>
    <w:p w14:paraId="61560A93" w14:textId="2985C526" w:rsidR="00DD3A62" w:rsidRPr="00B16399" w:rsidRDefault="00DD3A62" w:rsidP="00207D07">
      <w:pPr>
        <w:pStyle w:val="a6"/>
        <w:tabs>
          <w:tab w:val="left" w:pos="426"/>
        </w:tabs>
        <w:spacing w:after="0" w:line="240" w:lineRule="auto"/>
        <w:ind w:left="0"/>
        <w:jc w:val="center"/>
        <w:rPr>
          <w:rFonts w:ascii="Times New Roman" w:hAnsi="Times New Roman" w:cs="Times New Roman"/>
          <w:b/>
          <w:sz w:val="24"/>
          <w:szCs w:val="24"/>
          <w:lang w:val="uk-UA"/>
        </w:rPr>
      </w:pPr>
      <w:r w:rsidRPr="00B16399">
        <w:rPr>
          <w:rFonts w:ascii="Times New Roman" w:hAnsi="Times New Roman" w:cs="Times New Roman"/>
          <w:b/>
          <w:sz w:val="24"/>
          <w:szCs w:val="24"/>
          <w:shd w:val="clear" w:color="auto" w:fill="FFFFFF"/>
        </w:rPr>
        <w:lastRenderedPageBreak/>
        <w:t>References</w:t>
      </w:r>
    </w:p>
    <w:p w14:paraId="3A5678B9" w14:textId="2B029B5C" w:rsidR="00E23F4C" w:rsidRPr="00B16399" w:rsidRDefault="00E23F4C" w:rsidP="00207D07">
      <w:pPr>
        <w:pStyle w:val="a3"/>
        <w:numPr>
          <w:ilvl w:val="0"/>
          <w:numId w:val="4"/>
        </w:numPr>
        <w:tabs>
          <w:tab w:val="left" w:pos="426"/>
        </w:tabs>
        <w:ind w:left="0" w:firstLine="0"/>
        <w:jc w:val="both"/>
        <w:rPr>
          <w:rFonts w:ascii="Times New Roman" w:hAnsi="Times New Roman" w:cs="Times New Roman"/>
          <w:sz w:val="24"/>
          <w:szCs w:val="24"/>
          <w:lang w:val="en-US"/>
        </w:rPr>
      </w:pPr>
      <w:r w:rsidRPr="00B16399">
        <w:rPr>
          <w:rFonts w:ascii="Times New Roman" w:hAnsi="Times New Roman" w:cs="Times New Roman"/>
          <w:sz w:val="24"/>
          <w:szCs w:val="24"/>
          <w:lang w:val="en-US"/>
        </w:rPr>
        <w:t>Ukraine Facility</w:t>
      </w:r>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Prohrama</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finansovoi</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pidtrymky</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Ukrainy</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vid</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Yevropeyskoho</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Soіuzu</w:t>
      </w:r>
      <w:proofErr w:type="spellEnd"/>
      <w:r w:rsidRPr="00B16399">
        <w:rPr>
          <w:rFonts w:ascii="Times New Roman" w:hAnsi="Times New Roman" w:cs="Times New Roman"/>
          <w:sz w:val="24"/>
          <w:szCs w:val="24"/>
          <w:lang w:val="uk-UA"/>
        </w:rPr>
        <w:t xml:space="preserve"> </w:t>
      </w:r>
      <w:r w:rsidRPr="00B16399">
        <w:rPr>
          <w:rFonts w:ascii="Times New Roman" w:hAnsi="Times New Roman" w:cs="Times New Roman"/>
          <w:sz w:val="24"/>
          <w:szCs w:val="24"/>
          <w:lang w:val="en-US"/>
        </w:rPr>
        <w:t>[European Union’s financial assistance programme for Ukraine]</w:t>
      </w:r>
      <w:r w:rsidRPr="00B16399">
        <w:rPr>
          <w:rFonts w:ascii="Times New Roman" w:hAnsi="Times New Roman" w:cs="Times New Roman"/>
          <w:sz w:val="24"/>
          <w:szCs w:val="24"/>
          <w:lang w:val="uk-UA"/>
        </w:rPr>
        <w:t xml:space="preserve">. </w:t>
      </w:r>
      <w:r w:rsidR="004E6CEE" w:rsidRPr="00B16399">
        <w:rPr>
          <w:rFonts w:ascii="Times New Roman" w:hAnsi="Times New Roman" w:cs="Times New Roman"/>
          <w:i/>
          <w:iCs/>
          <w:sz w:val="24"/>
          <w:szCs w:val="24"/>
          <w:lang w:val="uk-UA"/>
        </w:rPr>
        <w:t>www.ukrainefacility.me.gov.ua.</w:t>
      </w:r>
      <w:r w:rsidR="004E6CEE" w:rsidRPr="00B16399">
        <w:rPr>
          <w:rFonts w:ascii="Times New Roman" w:hAnsi="Times New Roman" w:cs="Times New Roman"/>
          <w:sz w:val="24"/>
          <w:szCs w:val="24"/>
          <w:lang w:val="uk-UA"/>
        </w:rPr>
        <w:t xml:space="preserve"> Retrieved </w:t>
      </w:r>
      <w:r w:rsidR="004E6CEE" w:rsidRPr="00B16399">
        <w:rPr>
          <w:rFonts w:ascii="Times New Roman" w:hAnsi="Times New Roman" w:cs="Times New Roman"/>
          <w:sz w:val="24"/>
          <w:szCs w:val="24"/>
          <w:lang w:val="en-US"/>
        </w:rPr>
        <w:t xml:space="preserve">December 25, 2024 </w:t>
      </w:r>
      <w:proofErr w:type="spellStart"/>
      <w:r w:rsidR="004E6CEE" w:rsidRPr="00B16399">
        <w:rPr>
          <w:rFonts w:ascii="Times New Roman" w:hAnsi="Times New Roman" w:cs="Times New Roman"/>
          <w:sz w:val="24"/>
          <w:szCs w:val="24"/>
          <w:lang w:val="uk-UA"/>
        </w:rPr>
        <w:t>from</w:t>
      </w:r>
      <w:proofErr w:type="spellEnd"/>
      <w:r w:rsidR="004E6CEE" w:rsidRPr="00B16399">
        <w:rPr>
          <w:rFonts w:ascii="Times New Roman" w:hAnsi="Times New Roman" w:cs="Times New Roman"/>
          <w:sz w:val="24"/>
          <w:szCs w:val="24"/>
          <w:lang w:val="uk-UA"/>
        </w:rPr>
        <w:t xml:space="preserve"> </w:t>
      </w:r>
      <w:r w:rsidRPr="00B16399">
        <w:rPr>
          <w:rFonts w:ascii="Times New Roman" w:hAnsi="Times New Roman" w:cs="Times New Roman"/>
          <w:sz w:val="24"/>
          <w:szCs w:val="24"/>
          <w:lang w:val="en-US"/>
        </w:rPr>
        <w:t>https://www.ukrainefacility.me.gov.ua/</w:t>
      </w:r>
    </w:p>
    <w:p w14:paraId="3CE09646" w14:textId="4E8DEC9F" w:rsidR="00BC6653" w:rsidRPr="00B16399" w:rsidRDefault="00D85938" w:rsidP="00207D07">
      <w:pPr>
        <w:pStyle w:val="a3"/>
        <w:numPr>
          <w:ilvl w:val="0"/>
          <w:numId w:val="4"/>
        </w:numPr>
        <w:tabs>
          <w:tab w:val="left" w:pos="426"/>
        </w:tabs>
        <w:ind w:left="0" w:firstLine="0"/>
        <w:jc w:val="both"/>
        <w:rPr>
          <w:rFonts w:ascii="Times New Roman" w:hAnsi="Times New Roman" w:cs="Times New Roman"/>
          <w:sz w:val="24"/>
          <w:szCs w:val="24"/>
          <w:lang w:val="en-US"/>
        </w:rPr>
      </w:pPr>
      <w:proofErr w:type="spellStart"/>
      <w:r w:rsidRPr="00B16399">
        <w:rPr>
          <w:rFonts w:ascii="Times New Roman" w:hAnsi="Times New Roman" w:cs="Times New Roman"/>
          <w:sz w:val="24"/>
          <w:szCs w:val="24"/>
          <w:lang w:val="uk-UA"/>
        </w:rPr>
        <w:t>Ofitsiinyi</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vebsait</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Derzhavnoi</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sluzhby</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statystyky</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Ukrainy</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Official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website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of</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the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State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Statistics</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Service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of</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Ukraine</w:t>
      </w:r>
      <w:proofErr w:type="spellEnd"/>
      <w:r w:rsidRPr="00B16399">
        <w:rPr>
          <w:rFonts w:ascii="Times New Roman" w:hAnsi="Times New Roman" w:cs="Times New Roman"/>
          <w:sz w:val="24"/>
          <w:szCs w:val="24"/>
          <w:lang w:val="uk-UA"/>
        </w:rPr>
        <w:t xml:space="preserve">]. www.ukrstat.gov.ua. Retrieved </w:t>
      </w:r>
      <w:r w:rsidRPr="00B16399">
        <w:rPr>
          <w:rFonts w:ascii="Times New Roman" w:hAnsi="Times New Roman" w:cs="Times New Roman"/>
          <w:sz w:val="24"/>
          <w:szCs w:val="24"/>
          <w:lang w:val="en-US"/>
        </w:rPr>
        <w:t xml:space="preserve">January 11, 2025 </w:t>
      </w:r>
      <w:proofErr w:type="spellStart"/>
      <w:r w:rsidRPr="00B16399">
        <w:rPr>
          <w:rFonts w:ascii="Times New Roman" w:hAnsi="Times New Roman" w:cs="Times New Roman"/>
          <w:sz w:val="24"/>
          <w:szCs w:val="24"/>
          <w:lang w:val="uk-UA"/>
        </w:rPr>
        <w:t>from</w:t>
      </w:r>
      <w:proofErr w:type="spellEnd"/>
      <w:r w:rsidRPr="00B16399">
        <w:rPr>
          <w:rFonts w:ascii="Times New Roman" w:hAnsi="Times New Roman" w:cs="Times New Roman"/>
          <w:sz w:val="24"/>
          <w:szCs w:val="24"/>
          <w:lang w:val="uk-UA"/>
        </w:rPr>
        <w:t xml:space="preserve"> http://www.ukrstat.gov.ua/ [</w:t>
      </w:r>
      <w:proofErr w:type="spellStart"/>
      <w:r w:rsidRPr="00B16399">
        <w:rPr>
          <w:rFonts w:ascii="Times New Roman" w:hAnsi="Times New Roman" w:cs="Times New Roman"/>
          <w:sz w:val="24"/>
          <w:szCs w:val="24"/>
          <w:lang w:val="uk-UA"/>
        </w:rPr>
        <w:t>in</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Ukrainian</w:t>
      </w:r>
      <w:proofErr w:type="spellEnd"/>
      <w:r w:rsidRPr="00B16399">
        <w:rPr>
          <w:rFonts w:ascii="Times New Roman" w:hAnsi="Times New Roman" w:cs="Times New Roman"/>
          <w:sz w:val="24"/>
          <w:szCs w:val="24"/>
          <w:lang w:val="uk-UA"/>
        </w:rPr>
        <w:t>].</w:t>
      </w:r>
    </w:p>
    <w:p w14:paraId="0EF1D25A" w14:textId="0B4CE68C" w:rsidR="00BC6653" w:rsidRPr="00B16399" w:rsidRDefault="00EE5D3B" w:rsidP="00207D07">
      <w:pPr>
        <w:pStyle w:val="a3"/>
        <w:numPr>
          <w:ilvl w:val="0"/>
          <w:numId w:val="4"/>
        </w:numPr>
        <w:tabs>
          <w:tab w:val="left" w:pos="426"/>
        </w:tabs>
        <w:ind w:left="0" w:firstLine="0"/>
        <w:jc w:val="both"/>
        <w:rPr>
          <w:rFonts w:ascii="Times New Roman" w:hAnsi="Times New Roman" w:cs="Times New Roman"/>
          <w:sz w:val="24"/>
          <w:szCs w:val="24"/>
          <w:lang w:val="en-US"/>
        </w:rPr>
      </w:pPr>
      <w:proofErr w:type="spellStart"/>
      <w:r w:rsidRPr="00B16399">
        <w:rPr>
          <w:rFonts w:ascii="Times New Roman" w:hAnsi="Times New Roman" w:cs="Times New Roman"/>
          <w:sz w:val="24"/>
          <w:szCs w:val="24"/>
          <w:lang w:val="en-US"/>
        </w:rPr>
        <w:t>Statystyka</w:t>
      </w:r>
      <w:proofErr w:type="spellEnd"/>
      <w:r w:rsidRPr="00B16399">
        <w:rPr>
          <w:rFonts w:ascii="Times New Roman" w:hAnsi="Times New Roman" w:cs="Times New Roman"/>
          <w:sz w:val="24"/>
          <w:szCs w:val="24"/>
          <w:lang w:val="en-US"/>
        </w:rPr>
        <w:t xml:space="preserve"> ta </w:t>
      </w:r>
      <w:proofErr w:type="spellStart"/>
      <w:r w:rsidRPr="00B16399">
        <w:rPr>
          <w:rFonts w:ascii="Times New Roman" w:hAnsi="Times New Roman" w:cs="Times New Roman"/>
          <w:sz w:val="24"/>
          <w:szCs w:val="24"/>
          <w:lang w:val="en-US"/>
        </w:rPr>
        <w:t>Reiestry</w:t>
      </w:r>
      <w:proofErr w:type="spellEnd"/>
      <w:r w:rsidRPr="00B16399">
        <w:rPr>
          <w:rFonts w:ascii="Times New Roman" w:hAnsi="Times New Roman" w:cs="Times New Roman"/>
          <w:sz w:val="24"/>
          <w:szCs w:val="24"/>
          <w:lang w:val="en-US"/>
        </w:rPr>
        <w:t xml:space="preserve"> [Statistics and Registers]. </w:t>
      </w:r>
      <w:r w:rsidRPr="00B16399">
        <w:rPr>
          <w:rFonts w:ascii="Times New Roman" w:hAnsi="Times New Roman" w:cs="Times New Roman"/>
          <w:sz w:val="24"/>
          <w:szCs w:val="24"/>
          <w:lang w:val="uk-UA"/>
        </w:rPr>
        <w:t>(2024)</w:t>
      </w:r>
      <w:r w:rsidRPr="00B16399">
        <w:rPr>
          <w:rFonts w:ascii="Times New Roman" w:hAnsi="Times New Roman" w:cs="Times New Roman"/>
          <w:sz w:val="24"/>
          <w:szCs w:val="24"/>
          <w:lang w:val="en-US"/>
        </w:rPr>
        <w:t xml:space="preserve">. </w:t>
      </w:r>
      <w:r w:rsidR="00BC6653" w:rsidRPr="00B16399">
        <w:rPr>
          <w:rFonts w:ascii="Times New Roman" w:hAnsi="Times New Roman" w:cs="Times New Roman"/>
          <w:sz w:val="24"/>
          <w:szCs w:val="24"/>
          <w:lang w:val="en-US"/>
        </w:rPr>
        <w:t>State Customs Service of Ukraine</w:t>
      </w:r>
      <w:r w:rsidR="00767F37" w:rsidRPr="00B16399">
        <w:rPr>
          <w:rFonts w:ascii="Times New Roman" w:hAnsi="Times New Roman" w:cs="Times New Roman"/>
          <w:sz w:val="24"/>
          <w:szCs w:val="24"/>
          <w:lang w:val="uk-UA"/>
        </w:rPr>
        <w:t>.</w:t>
      </w:r>
      <w:r w:rsidR="00BC6653" w:rsidRPr="00B16399">
        <w:rPr>
          <w:rFonts w:ascii="Times New Roman" w:hAnsi="Times New Roman" w:cs="Times New Roman"/>
          <w:sz w:val="24"/>
          <w:szCs w:val="24"/>
          <w:lang w:val="en-US"/>
        </w:rPr>
        <w:t xml:space="preserve"> </w:t>
      </w:r>
      <w:r w:rsidR="00D930F6" w:rsidRPr="00B16399">
        <w:rPr>
          <w:rFonts w:ascii="Times New Roman" w:hAnsi="Times New Roman" w:cs="Times New Roman"/>
          <w:i/>
          <w:iCs/>
          <w:sz w:val="24"/>
          <w:szCs w:val="24"/>
          <w:lang w:val="en-US"/>
        </w:rPr>
        <w:t>customs.gov.ua</w:t>
      </w:r>
      <w:r w:rsidR="00D930F6" w:rsidRPr="00B16399">
        <w:rPr>
          <w:rFonts w:ascii="Times New Roman" w:hAnsi="Times New Roman" w:cs="Times New Roman"/>
          <w:i/>
          <w:iCs/>
          <w:sz w:val="24"/>
          <w:szCs w:val="24"/>
          <w:lang w:val="uk-UA"/>
        </w:rPr>
        <w:t>.</w:t>
      </w:r>
      <w:r w:rsidR="00D930F6" w:rsidRPr="00B16399">
        <w:rPr>
          <w:rFonts w:ascii="Times New Roman" w:hAnsi="Times New Roman" w:cs="Times New Roman"/>
          <w:sz w:val="24"/>
          <w:szCs w:val="24"/>
          <w:lang w:val="en-US"/>
        </w:rPr>
        <w:t xml:space="preserve"> </w:t>
      </w:r>
      <w:r w:rsidRPr="00B16399">
        <w:rPr>
          <w:rFonts w:ascii="Times New Roman" w:hAnsi="Times New Roman" w:cs="Times New Roman"/>
          <w:sz w:val="24"/>
          <w:szCs w:val="24"/>
          <w:lang w:val="en-US"/>
        </w:rPr>
        <w:t xml:space="preserve">Retrieved </w:t>
      </w:r>
      <w:r w:rsidR="00C92852" w:rsidRPr="00B16399">
        <w:rPr>
          <w:rFonts w:ascii="Times New Roman" w:hAnsi="Times New Roman" w:cs="Times New Roman"/>
          <w:sz w:val="24"/>
          <w:szCs w:val="24"/>
          <w:lang w:val="en-US"/>
        </w:rPr>
        <w:t xml:space="preserve">December 25, 2024 </w:t>
      </w:r>
      <w:r w:rsidRPr="00B16399">
        <w:rPr>
          <w:rFonts w:ascii="Times New Roman" w:hAnsi="Times New Roman" w:cs="Times New Roman"/>
          <w:sz w:val="24"/>
          <w:szCs w:val="24"/>
          <w:lang w:val="en-US"/>
        </w:rPr>
        <w:t xml:space="preserve">from </w:t>
      </w:r>
      <w:r w:rsidR="00BC6653" w:rsidRPr="00B16399">
        <w:rPr>
          <w:rFonts w:ascii="Times New Roman" w:hAnsi="Times New Roman" w:cs="Times New Roman"/>
          <w:sz w:val="24"/>
          <w:szCs w:val="24"/>
          <w:lang w:val="uk-UA"/>
        </w:rPr>
        <w:t>https://customs.gov.ua/statistika-ta-reiestri#statistika</w:t>
      </w:r>
      <w:r w:rsidR="00441184" w:rsidRPr="00B16399">
        <w:rPr>
          <w:rFonts w:ascii="Times New Roman" w:hAnsi="Times New Roman" w:cs="Times New Roman"/>
          <w:sz w:val="24"/>
          <w:szCs w:val="24"/>
          <w:lang w:val="en-US"/>
        </w:rPr>
        <w:t xml:space="preserve"> </w:t>
      </w:r>
      <w:r w:rsidR="00441184" w:rsidRPr="00B16399">
        <w:rPr>
          <w:rFonts w:ascii="Times New Roman" w:hAnsi="Times New Roman" w:cs="Times New Roman"/>
          <w:sz w:val="24"/>
          <w:szCs w:val="24"/>
          <w:lang w:val="uk-UA"/>
        </w:rPr>
        <w:t>[</w:t>
      </w:r>
      <w:proofErr w:type="spellStart"/>
      <w:r w:rsidR="00441184" w:rsidRPr="00B16399">
        <w:rPr>
          <w:rFonts w:ascii="Times New Roman" w:hAnsi="Times New Roman" w:cs="Times New Roman"/>
          <w:sz w:val="24"/>
          <w:szCs w:val="24"/>
          <w:lang w:val="uk-UA"/>
        </w:rPr>
        <w:t>in</w:t>
      </w:r>
      <w:proofErr w:type="spellEnd"/>
      <w:r w:rsidR="00441184" w:rsidRPr="00B16399">
        <w:rPr>
          <w:rFonts w:ascii="Times New Roman" w:hAnsi="Times New Roman" w:cs="Times New Roman"/>
          <w:sz w:val="24"/>
          <w:szCs w:val="24"/>
          <w:lang w:val="uk-UA"/>
        </w:rPr>
        <w:t xml:space="preserve"> </w:t>
      </w:r>
      <w:proofErr w:type="spellStart"/>
      <w:r w:rsidR="00441184" w:rsidRPr="00B16399">
        <w:rPr>
          <w:rFonts w:ascii="Times New Roman" w:hAnsi="Times New Roman" w:cs="Times New Roman"/>
          <w:sz w:val="24"/>
          <w:szCs w:val="24"/>
          <w:lang w:val="uk-UA"/>
        </w:rPr>
        <w:t>Ukrainian</w:t>
      </w:r>
      <w:proofErr w:type="spellEnd"/>
      <w:r w:rsidR="00441184" w:rsidRPr="00B16399">
        <w:rPr>
          <w:rFonts w:ascii="Times New Roman" w:hAnsi="Times New Roman" w:cs="Times New Roman"/>
          <w:sz w:val="24"/>
          <w:szCs w:val="24"/>
          <w:lang w:val="uk-UA"/>
        </w:rPr>
        <w:t>].</w:t>
      </w:r>
    </w:p>
    <w:p w14:paraId="6E1F6EC8" w14:textId="0049869E" w:rsidR="00643CD4" w:rsidRPr="00B16399" w:rsidRDefault="00643CD4" w:rsidP="00207D07">
      <w:pPr>
        <w:pStyle w:val="a6"/>
        <w:numPr>
          <w:ilvl w:val="0"/>
          <w:numId w:val="4"/>
        </w:numPr>
        <w:tabs>
          <w:tab w:val="left" w:pos="426"/>
        </w:tabs>
        <w:spacing w:after="0" w:line="240" w:lineRule="auto"/>
        <w:ind w:left="0" w:firstLine="0"/>
        <w:jc w:val="both"/>
        <w:rPr>
          <w:rStyle w:val="aa"/>
          <w:rFonts w:ascii="Times New Roman" w:hAnsi="Times New Roman" w:cs="Times New Roman"/>
          <w:color w:val="auto"/>
          <w:sz w:val="24"/>
          <w:szCs w:val="24"/>
          <w:u w:val="none"/>
        </w:rPr>
      </w:pPr>
      <w:proofErr w:type="spellStart"/>
      <w:r w:rsidRPr="00B16399">
        <w:rPr>
          <w:rFonts w:ascii="Times New Roman" w:hAnsi="Times New Roman" w:cs="Times New Roman"/>
          <w:sz w:val="24"/>
          <w:szCs w:val="24"/>
        </w:rPr>
        <w:t>Shubravska</w:t>
      </w:r>
      <w:proofErr w:type="spellEnd"/>
      <w:r w:rsidR="00D930F6" w:rsidRPr="00B16399">
        <w:rPr>
          <w:rFonts w:ascii="Times New Roman" w:hAnsi="Times New Roman" w:cs="Times New Roman"/>
          <w:sz w:val="24"/>
          <w:szCs w:val="24"/>
          <w:lang w:val="uk-UA"/>
        </w:rPr>
        <w:t>,</w:t>
      </w:r>
      <w:r w:rsidRPr="00B16399">
        <w:rPr>
          <w:rFonts w:ascii="Times New Roman" w:hAnsi="Times New Roman" w:cs="Times New Roman"/>
          <w:sz w:val="24"/>
          <w:szCs w:val="24"/>
          <w:lang w:val="uk-UA"/>
        </w:rPr>
        <w:t xml:space="preserve"> </w:t>
      </w:r>
      <w:r w:rsidRPr="00B16399">
        <w:rPr>
          <w:rFonts w:ascii="Times New Roman" w:hAnsi="Times New Roman" w:cs="Times New Roman"/>
          <w:sz w:val="24"/>
          <w:szCs w:val="24"/>
          <w:lang w:val="en-US"/>
        </w:rPr>
        <w:t>O.</w:t>
      </w:r>
      <w:r w:rsidR="00D930F6" w:rsidRPr="00B16399">
        <w:rPr>
          <w:rFonts w:ascii="Times New Roman" w:hAnsi="Times New Roman" w:cs="Times New Roman"/>
          <w:sz w:val="24"/>
          <w:szCs w:val="24"/>
          <w:lang w:val="uk-UA"/>
        </w:rPr>
        <w:t>,</w:t>
      </w:r>
      <w:r w:rsidRPr="00B16399">
        <w:rPr>
          <w:rFonts w:ascii="Times New Roman" w:hAnsi="Times New Roman" w:cs="Times New Roman"/>
          <w:sz w:val="24"/>
          <w:szCs w:val="24"/>
          <w:lang w:val="en-US"/>
        </w:rPr>
        <w:t xml:space="preserve"> </w:t>
      </w:r>
      <w:r w:rsidR="00D930F6" w:rsidRPr="00B16399">
        <w:rPr>
          <w:rFonts w:ascii="Times New Roman" w:hAnsi="Times New Roman" w:cs="Times New Roman"/>
          <w:sz w:val="24"/>
          <w:szCs w:val="24"/>
          <w:lang w:val="en-US"/>
        </w:rPr>
        <w:t>Prokopenko, K</w:t>
      </w:r>
      <w:r w:rsidR="00D930F6" w:rsidRPr="00B16399">
        <w:rPr>
          <w:rFonts w:ascii="Times New Roman" w:hAnsi="Times New Roman" w:cs="Times New Roman"/>
          <w:sz w:val="24"/>
          <w:szCs w:val="24"/>
          <w:lang w:val="uk-UA"/>
        </w:rPr>
        <w:t xml:space="preserve">., </w:t>
      </w:r>
      <w:r w:rsidR="00D930F6" w:rsidRPr="00B16399">
        <w:rPr>
          <w:rFonts w:ascii="Times New Roman" w:hAnsi="Times New Roman" w:cs="Times New Roman"/>
          <w:sz w:val="24"/>
          <w:szCs w:val="24"/>
          <w:lang w:val="en-US"/>
        </w:rPr>
        <w:t>Krupin, V</w:t>
      </w:r>
      <w:r w:rsidR="00D930F6" w:rsidRPr="00B16399">
        <w:rPr>
          <w:rFonts w:ascii="Times New Roman" w:hAnsi="Times New Roman" w:cs="Times New Roman"/>
          <w:sz w:val="24"/>
          <w:szCs w:val="24"/>
          <w:lang w:val="uk-UA"/>
        </w:rPr>
        <w:t xml:space="preserve">., </w:t>
      </w:r>
      <w:r w:rsidR="00D930F6" w:rsidRPr="00B16399">
        <w:rPr>
          <w:rFonts w:ascii="Times New Roman" w:hAnsi="Times New Roman" w:cs="Times New Roman"/>
          <w:sz w:val="24"/>
          <w:szCs w:val="24"/>
          <w:lang w:val="en-US"/>
        </w:rPr>
        <w:t>&amp;</w:t>
      </w:r>
      <w:r w:rsidR="00D930F6" w:rsidRPr="00B16399">
        <w:rPr>
          <w:rFonts w:ascii="Times New Roman" w:hAnsi="Times New Roman" w:cs="Times New Roman"/>
          <w:sz w:val="24"/>
          <w:szCs w:val="24"/>
          <w:lang w:val="uk-UA"/>
        </w:rPr>
        <w:t xml:space="preserve"> </w:t>
      </w:r>
      <w:r w:rsidR="00D930F6" w:rsidRPr="00B16399">
        <w:rPr>
          <w:rFonts w:ascii="Times New Roman" w:hAnsi="Times New Roman" w:cs="Times New Roman"/>
          <w:sz w:val="24"/>
          <w:szCs w:val="24"/>
          <w:lang w:val="en-US"/>
        </w:rPr>
        <w:t>Wojciechowska, A</w:t>
      </w:r>
      <w:r w:rsidR="00D930F6" w:rsidRPr="00B16399">
        <w:rPr>
          <w:rFonts w:ascii="Times New Roman" w:hAnsi="Times New Roman" w:cs="Times New Roman"/>
          <w:sz w:val="24"/>
          <w:szCs w:val="24"/>
          <w:lang w:val="uk-UA"/>
        </w:rPr>
        <w:t>.</w:t>
      </w:r>
      <w:r w:rsidR="00D930F6" w:rsidRPr="00B16399">
        <w:rPr>
          <w:rFonts w:ascii="Times New Roman" w:hAnsi="Times New Roman" w:cs="Times New Roman"/>
          <w:sz w:val="24"/>
          <w:szCs w:val="24"/>
          <w:lang w:val="en-US"/>
        </w:rPr>
        <w:t xml:space="preserve"> </w:t>
      </w:r>
      <w:r w:rsidRPr="00B16399">
        <w:rPr>
          <w:rFonts w:ascii="Times New Roman" w:hAnsi="Times New Roman" w:cs="Times New Roman"/>
          <w:sz w:val="24"/>
          <w:szCs w:val="24"/>
          <w:lang w:val="en-US"/>
        </w:rPr>
        <w:t xml:space="preserve">(2024). </w:t>
      </w:r>
      <w:r w:rsidRPr="00B16399">
        <w:rPr>
          <w:rFonts w:ascii="Times New Roman" w:hAnsi="Times New Roman" w:cs="Times New Roman"/>
          <w:sz w:val="24"/>
          <w:szCs w:val="24"/>
        </w:rPr>
        <w:t xml:space="preserve">Challenges and opportunities for the development of Ukrainian agriculture in the context of EU enlargement. </w:t>
      </w:r>
      <w:r w:rsidRPr="00B16399">
        <w:rPr>
          <w:rFonts w:ascii="Times New Roman" w:hAnsi="Times New Roman" w:cs="Times New Roman"/>
          <w:i/>
          <w:iCs/>
          <w:sz w:val="24"/>
          <w:szCs w:val="24"/>
        </w:rPr>
        <w:t>Studies in Agricultural Economics</w:t>
      </w:r>
      <w:r w:rsidR="00D930F6" w:rsidRPr="00B16399">
        <w:rPr>
          <w:rFonts w:ascii="Times New Roman" w:hAnsi="Times New Roman" w:cs="Times New Roman"/>
          <w:i/>
          <w:iCs/>
          <w:sz w:val="24"/>
          <w:szCs w:val="24"/>
          <w:lang w:val="uk-UA"/>
        </w:rPr>
        <w:t>, 126,</w:t>
      </w:r>
      <w:r w:rsidRPr="00B16399">
        <w:rPr>
          <w:rFonts w:ascii="Times New Roman" w:hAnsi="Times New Roman" w:cs="Times New Roman"/>
          <w:sz w:val="24"/>
          <w:szCs w:val="24"/>
          <w:lang w:val="en-US"/>
        </w:rPr>
        <w:t xml:space="preserve"> </w:t>
      </w:r>
      <w:r w:rsidRPr="00B16399">
        <w:rPr>
          <w:rFonts w:ascii="Times New Roman" w:hAnsi="Times New Roman" w:cs="Times New Roman"/>
          <w:i/>
          <w:iCs/>
          <w:sz w:val="24"/>
          <w:szCs w:val="24"/>
          <w:lang w:val="en-US"/>
        </w:rPr>
        <w:t>2</w:t>
      </w:r>
      <w:r w:rsidR="00D930F6" w:rsidRPr="00B16399">
        <w:rPr>
          <w:rFonts w:ascii="Times New Roman" w:hAnsi="Times New Roman" w:cs="Times New Roman"/>
          <w:i/>
          <w:iCs/>
          <w:sz w:val="24"/>
          <w:szCs w:val="24"/>
          <w:lang w:val="uk-UA"/>
        </w:rPr>
        <w:t xml:space="preserve">, </w:t>
      </w:r>
      <w:r w:rsidR="00D930F6" w:rsidRPr="00B16399">
        <w:rPr>
          <w:rFonts w:ascii="Times New Roman" w:hAnsi="Times New Roman" w:cs="Times New Roman"/>
          <w:sz w:val="24"/>
          <w:szCs w:val="24"/>
          <w:lang w:val="uk-UA"/>
        </w:rPr>
        <w:t>57–65.</w:t>
      </w:r>
      <w:r w:rsidRPr="00B16399">
        <w:rPr>
          <w:rFonts w:ascii="Times New Roman" w:hAnsi="Times New Roman" w:cs="Times New Roman"/>
          <w:sz w:val="24"/>
          <w:szCs w:val="24"/>
        </w:rPr>
        <w:t xml:space="preserve"> </w:t>
      </w:r>
      <w:hyperlink r:id="rId15" w:history="1">
        <w:r w:rsidRPr="00B16399">
          <w:rPr>
            <w:rStyle w:val="aa"/>
            <w:rFonts w:ascii="Times New Roman" w:hAnsi="Times New Roman" w:cs="Times New Roman"/>
            <w:sz w:val="24"/>
            <w:szCs w:val="24"/>
            <w:u w:val="none"/>
          </w:rPr>
          <w:t>https://doi.org/10.7896/j.2833</w:t>
        </w:r>
      </w:hyperlink>
    </w:p>
    <w:p w14:paraId="46E9CF50" w14:textId="7B849008" w:rsidR="00F177B8" w:rsidRPr="00B16399" w:rsidRDefault="009342E6" w:rsidP="00207D07">
      <w:pPr>
        <w:pStyle w:val="a6"/>
        <w:numPr>
          <w:ilvl w:val="0"/>
          <w:numId w:val="4"/>
        </w:numPr>
        <w:tabs>
          <w:tab w:val="left" w:pos="426"/>
        </w:tabs>
        <w:spacing w:after="0" w:line="240" w:lineRule="auto"/>
        <w:ind w:left="0" w:firstLine="0"/>
        <w:jc w:val="both"/>
        <w:rPr>
          <w:rFonts w:ascii="Times New Roman" w:hAnsi="Times New Roman" w:cs="Times New Roman"/>
          <w:sz w:val="24"/>
          <w:szCs w:val="24"/>
          <w:lang w:val="en-US"/>
        </w:rPr>
      </w:pPr>
      <w:hyperlink r:id="rId16" w:tooltip="Posts by POTORI, Norbert" w:history="1">
        <w:r w:rsidR="000419A0" w:rsidRPr="00B16399">
          <w:rPr>
            <w:rStyle w:val="aa"/>
            <w:rFonts w:ascii="Times New Roman" w:hAnsi="Times New Roman" w:cs="Times New Roman"/>
            <w:color w:val="0D0D0D" w:themeColor="text1" w:themeTint="F2"/>
            <w:sz w:val="24"/>
            <w:szCs w:val="24"/>
            <w:u w:val="none"/>
            <w:bdr w:val="none" w:sz="0" w:space="0" w:color="auto" w:frame="1"/>
            <w:shd w:val="clear" w:color="auto" w:fill="FFFFFF"/>
          </w:rPr>
          <w:t>Potori, N.,</w:t>
        </w:r>
      </w:hyperlink>
      <w:r w:rsidR="000419A0" w:rsidRPr="00B16399">
        <w:rPr>
          <w:rFonts w:ascii="Times New Roman" w:hAnsi="Times New Roman" w:cs="Times New Roman"/>
          <w:color w:val="0D0D0D" w:themeColor="text1" w:themeTint="F2"/>
          <w:sz w:val="24"/>
          <w:szCs w:val="24"/>
          <w:lang w:val="uk-UA"/>
        </w:rPr>
        <w:t xml:space="preserve"> </w:t>
      </w:r>
      <w:r w:rsidR="000419A0" w:rsidRPr="00B16399">
        <w:rPr>
          <w:rStyle w:val="metatext"/>
          <w:rFonts w:ascii="Times New Roman" w:hAnsi="Times New Roman" w:cs="Times New Roman"/>
          <w:color w:val="0D0D0D" w:themeColor="text1" w:themeTint="F2"/>
          <w:sz w:val="24"/>
          <w:szCs w:val="24"/>
          <w:bdr w:val="none" w:sz="0" w:space="0" w:color="auto" w:frame="1"/>
          <w:shd w:val="clear" w:color="auto" w:fill="FFFFFF"/>
        </w:rPr>
        <w:t>&amp;</w:t>
      </w:r>
      <w:r w:rsidR="000419A0" w:rsidRPr="00B16399">
        <w:rPr>
          <w:rStyle w:val="metatext"/>
          <w:rFonts w:ascii="Times New Roman" w:hAnsi="Times New Roman" w:cs="Times New Roman"/>
          <w:color w:val="0D0D0D" w:themeColor="text1" w:themeTint="F2"/>
          <w:sz w:val="24"/>
          <w:szCs w:val="24"/>
          <w:bdr w:val="none" w:sz="0" w:space="0" w:color="auto" w:frame="1"/>
          <w:shd w:val="clear" w:color="auto" w:fill="FFFFFF"/>
          <w:lang w:val="uk-UA"/>
        </w:rPr>
        <w:t xml:space="preserve"> </w:t>
      </w:r>
      <w:hyperlink r:id="rId17" w:tooltip="Posts by MOLNAR, Zsuzsa" w:history="1">
        <w:r w:rsidR="000419A0" w:rsidRPr="00B16399">
          <w:rPr>
            <w:rStyle w:val="aa"/>
            <w:rFonts w:ascii="Times New Roman" w:hAnsi="Times New Roman" w:cs="Times New Roman"/>
            <w:color w:val="0D0D0D" w:themeColor="text1" w:themeTint="F2"/>
            <w:sz w:val="24"/>
            <w:szCs w:val="24"/>
            <w:u w:val="none"/>
            <w:bdr w:val="none" w:sz="0" w:space="0" w:color="auto" w:frame="1"/>
            <w:shd w:val="clear" w:color="auto" w:fill="FFFFFF"/>
          </w:rPr>
          <w:t>Molnar, Z.</w:t>
        </w:r>
      </w:hyperlink>
      <w:r w:rsidR="000419A0" w:rsidRPr="00B16399">
        <w:rPr>
          <w:rFonts w:ascii="Times New Roman" w:hAnsi="Times New Roman" w:cs="Times New Roman"/>
          <w:color w:val="0D0D0D" w:themeColor="text1" w:themeTint="F2"/>
          <w:sz w:val="24"/>
          <w:szCs w:val="24"/>
        </w:rPr>
        <w:t xml:space="preserve"> (2024). Temporary Shifts in Agricultural Export Logistics: The Case of Hungarian Maize Imports During the Russia-Ukraine Conflict. </w:t>
      </w:r>
      <w:r w:rsidR="000419A0" w:rsidRPr="00B16399">
        <w:rPr>
          <w:rFonts w:ascii="Times New Roman" w:hAnsi="Times New Roman" w:cs="Times New Roman"/>
          <w:i/>
          <w:iCs/>
          <w:sz w:val="24"/>
          <w:szCs w:val="24"/>
        </w:rPr>
        <w:t>Studies in Agricultural Economics</w:t>
      </w:r>
      <w:r w:rsidR="000419A0" w:rsidRPr="00B16399">
        <w:rPr>
          <w:rFonts w:ascii="Times New Roman" w:hAnsi="Times New Roman" w:cs="Times New Roman"/>
          <w:i/>
          <w:iCs/>
          <w:sz w:val="24"/>
          <w:szCs w:val="24"/>
          <w:lang w:val="uk-UA"/>
        </w:rPr>
        <w:t>,</w:t>
      </w:r>
      <w:r w:rsidR="000419A0" w:rsidRPr="00B16399">
        <w:rPr>
          <w:rFonts w:ascii="Times New Roman" w:hAnsi="Times New Roman" w:cs="Times New Roman"/>
          <w:i/>
          <w:iCs/>
          <w:sz w:val="24"/>
          <w:szCs w:val="24"/>
          <w:lang w:val="en-US"/>
        </w:rPr>
        <w:t xml:space="preserve"> 126, 2, </w:t>
      </w:r>
      <w:r w:rsidR="000419A0" w:rsidRPr="00B16399">
        <w:rPr>
          <w:rFonts w:ascii="Times New Roman" w:hAnsi="Times New Roman" w:cs="Times New Roman"/>
          <w:sz w:val="24"/>
          <w:szCs w:val="24"/>
          <w:lang w:val="en-US"/>
        </w:rPr>
        <w:t>101–107</w:t>
      </w:r>
      <w:r w:rsidR="000419A0" w:rsidRPr="00B16399">
        <w:rPr>
          <w:rFonts w:ascii="Times New Roman" w:hAnsi="Times New Roman" w:cs="Times New Roman"/>
          <w:i/>
          <w:iCs/>
          <w:sz w:val="24"/>
          <w:szCs w:val="24"/>
          <w:lang w:val="en-US"/>
        </w:rPr>
        <w:t>.</w:t>
      </w:r>
      <w:r w:rsidR="000419A0" w:rsidRPr="00B16399">
        <w:rPr>
          <w:rFonts w:ascii="Times New Roman" w:hAnsi="Times New Roman" w:cs="Times New Roman"/>
          <w:i/>
          <w:iCs/>
          <w:sz w:val="24"/>
          <w:szCs w:val="24"/>
          <w:lang w:val="uk-UA"/>
        </w:rPr>
        <w:t xml:space="preserve"> </w:t>
      </w:r>
      <w:hyperlink r:id="rId18" w:history="1">
        <w:r w:rsidR="00F177B8" w:rsidRPr="00B16399">
          <w:rPr>
            <w:rStyle w:val="aa"/>
            <w:rFonts w:ascii="Times New Roman" w:hAnsi="Times New Roman" w:cs="Times New Roman"/>
            <w:sz w:val="24"/>
            <w:szCs w:val="24"/>
            <w:u w:val="none"/>
            <w:lang w:val="en-US"/>
          </w:rPr>
          <w:t>https://doi.org/10.7896/j.2845</w:t>
        </w:r>
      </w:hyperlink>
    </w:p>
    <w:p w14:paraId="12C31631" w14:textId="18793D71" w:rsidR="00F177B8" w:rsidRPr="00B16399" w:rsidRDefault="00F177B8" w:rsidP="00207D07">
      <w:pPr>
        <w:pStyle w:val="a6"/>
        <w:numPr>
          <w:ilvl w:val="0"/>
          <w:numId w:val="4"/>
        </w:numPr>
        <w:tabs>
          <w:tab w:val="left" w:pos="426"/>
        </w:tabs>
        <w:spacing w:after="0" w:line="240" w:lineRule="auto"/>
        <w:ind w:left="0" w:firstLine="0"/>
        <w:jc w:val="both"/>
        <w:rPr>
          <w:rFonts w:ascii="Times New Roman" w:hAnsi="Times New Roman" w:cs="Times New Roman"/>
          <w:sz w:val="24"/>
          <w:szCs w:val="24"/>
          <w:lang w:val="uk-UA"/>
        </w:rPr>
      </w:pPr>
      <w:r w:rsidRPr="00B16399">
        <w:rPr>
          <w:rStyle w:val="author"/>
          <w:rFonts w:ascii="Times New Roman" w:hAnsi="Times New Roman" w:cs="Times New Roman"/>
          <w:color w:val="1C1D1E"/>
          <w:sz w:val="24"/>
          <w:szCs w:val="24"/>
          <w:shd w:val="clear" w:color="auto" w:fill="FFFFFF"/>
        </w:rPr>
        <w:t>Countryman,</w:t>
      </w:r>
      <w:r w:rsidR="00CD4770" w:rsidRPr="00B16399">
        <w:rPr>
          <w:rStyle w:val="author"/>
          <w:rFonts w:ascii="Times New Roman" w:hAnsi="Times New Roman" w:cs="Times New Roman"/>
          <w:color w:val="1C1D1E"/>
          <w:sz w:val="24"/>
          <w:szCs w:val="24"/>
          <w:shd w:val="clear" w:color="auto" w:fill="FFFFFF"/>
          <w:lang w:val="uk-UA"/>
        </w:rPr>
        <w:t xml:space="preserve"> </w:t>
      </w:r>
      <w:r w:rsidRPr="00B16399">
        <w:rPr>
          <w:rStyle w:val="author"/>
          <w:rFonts w:ascii="Times New Roman" w:hAnsi="Times New Roman" w:cs="Times New Roman"/>
          <w:color w:val="1C1D1E"/>
          <w:sz w:val="24"/>
          <w:szCs w:val="24"/>
          <w:shd w:val="clear" w:color="auto" w:fill="FFFFFF"/>
        </w:rPr>
        <w:t>A</w:t>
      </w:r>
      <w:r w:rsidR="00CD4770" w:rsidRPr="00B16399">
        <w:rPr>
          <w:rStyle w:val="author"/>
          <w:rFonts w:ascii="Times New Roman" w:hAnsi="Times New Roman" w:cs="Times New Roman"/>
          <w:color w:val="1C1D1E"/>
          <w:sz w:val="24"/>
          <w:szCs w:val="24"/>
          <w:shd w:val="clear" w:color="auto" w:fill="FFFFFF"/>
          <w:lang w:val="uk-UA"/>
        </w:rPr>
        <w:t>. </w:t>
      </w:r>
      <w:r w:rsidRPr="00B16399">
        <w:rPr>
          <w:rStyle w:val="author"/>
          <w:rFonts w:ascii="Times New Roman" w:hAnsi="Times New Roman" w:cs="Times New Roman"/>
          <w:color w:val="1C1D1E"/>
          <w:sz w:val="24"/>
          <w:szCs w:val="24"/>
          <w:shd w:val="clear" w:color="auto" w:fill="FFFFFF"/>
        </w:rPr>
        <w:t>M.</w:t>
      </w:r>
      <w:r w:rsidRPr="00B16399">
        <w:rPr>
          <w:rFonts w:ascii="Times New Roman" w:hAnsi="Times New Roman" w:cs="Times New Roman"/>
          <w:color w:val="1C1D1E"/>
          <w:sz w:val="24"/>
          <w:szCs w:val="24"/>
          <w:shd w:val="clear" w:color="auto" w:fill="FFFFFF"/>
        </w:rPr>
        <w:t>,</w:t>
      </w:r>
      <w:r w:rsidR="00CD4770" w:rsidRPr="00B16399">
        <w:rPr>
          <w:rStyle w:val="author"/>
          <w:rFonts w:ascii="Times New Roman" w:hAnsi="Times New Roman" w:cs="Times New Roman"/>
          <w:color w:val="1C1D1E"/>
          <w:sz w:val="24"/>
          <w:szCs w:val="24"/>
          <w:shd w:val="clear" w:color="auto" w:fill="FFFFFF"/>
        </w:rPr>
        <w:t xml:space="preserve"> </w:t>
      </w:r>
      <w:r w:rsidRPr="00B16399">
        <w:rPr>
          <w:rStyle w:val="author"/>
          <w:rFonts w:ascii="Times New Roman" w:hAnsi="Times New Roman" w:cs="Times New Roman"/>
          <w:color w:val="1C1D1E"/>
          <w:sz w:val="24"/>
          <w:szCs w:val="24"/>
          <w:shd w:val="clear" w:color="auto" w:fill="FFFFFF"/>
        </w:rPr>
        <w:t>Litvinov</w:t>
      </w:r>
      <w:r w:rsidRPr="00B16399">
        <w:rPr>
          <w:rFonts w:ascii="Times New Roman" w:hAnsi="Times New Roman" w:cs="Times New Roman"/>
          <w:color w:val="1C1D1E"/>
          <w:sz w:val="24"/>
          <w:szCs w:val="24"/>
          <w:shd w:val="clear" w:color="auto" w:fill="FFFFFF"/>
        </w:rPr>
        <w:t>, </w:t>
      </w:r>
      <w:r w:rsidR="00CD4770" w:rsidRPr="00B16399">
        <w:rPr>
          <w:rStyle w:val="author"/>
          <w:rFonts w:ascii="Times New Roman" w:hAnsi="Times New Roman" w:cs="Times New Roman"/>
          <w:color w:val="1C1D1E"/>
          <w:sz w:val="24"/>
          <w:szCs w:val="24"/>
          <w:shd w:val="clear" w:color="auto" w:fill="FFFFFF"/>
        </w:rPr>
        <w:t>V</w:t>
      </w:r>
      <w:r w:rsidR="00CD4770" w:rsidRPr="00B16399">
        <w:rPr>
          <w:rStyle w:val="author"/>
          <w:rFonts w:ascii="Times New Roman" w:hAnsi="Times New Roman" w:cs="Times New Roman"/>
          <w:color w:val="1C1D1E"/>
          <w:sz w:val="24"/>
          <w:szCs w:val="24"/>
          <w:shd w:val="clear" w:color="auto" w:fill="FFFFFF"/>
          <w:lang w:val="uk-UA"/>
        </w:rPr>
        <w:t>.,</w:t>
      </w:r>
      <w:r w:rsidRPr="00B16399">
        <w:rPr>
          <w:rStyle w:val="author"/>
          <w:rFonts w:ascii="Times New Roman" w:hAnsi="Times New Roman" w:cs="Times New Roman"/>
          <w:color w:val="1C1D1E"/>
          <w:sz w:val="24"/>
          <w:szCs w:val="24"/>
          <w:shd w:val="clear" w:color="auto" w:fill="FFFFFF"/>
        </w:rPr>
        <w:t xml:space="preserve"> </w:t>
      </w:r>
      <w:proofErr w:type="spellStart"/>
      <w:r w:rsidRPr="00B16399">
        <w:rPr>
          <w:rStyle w:val="author"/>
          <w:rFonts w:ascii="Times New Roman" w:hAnsi="Times New Roman" w:cs="Times New Roman"/>
          <w:color w:val="1C1D1E"/>
          <w:sz w:val="24"/>
          <w:szCs w:val="24"/>
          <w:shd w:val="clear" w:color="auto" w:fill="FFFFFF"/>
        </w:rPr>
        <w:t>Kolodiazhnyi</w:t>
      </w:r>
      <w:proofErr w:type="spellEnd"/>
      <w:r w:rsidRPr="00B16399">
        <w:rPr>
          <w:rFonts w:ascii="Times New Roman" w:hAnsi="Times New Roman" w:cs="Times New Roman"/>
          <w:color w:val="1C1D1E"/>
          <w:sz w:val="24"/>
          <w:szCs w:val="24"/>
          <w:shd w:val="clear" w:color="auto" w:fill="FFFFFF"/>
        </w:rPr>
        <w:t>,</w:t>
      </w:r>
      <w:r w:rsidR="00CD4770" w:rsidRPr="00B16399">
        <w:rPr>
          <w:rFonts w:ascii="Times New Roman" w:hAnsi="Times New Roman" w:cs="Times New Roman"/>
          <w:color w:val="1C1D1E"/>
          <w:sz w:val="24"/>
          <w:szCs w:val="24"/>
          <w:shd w:val="clear" w:color="auto" w:fill="FFFFFF"/>
          <w:lang w:val="uk-UA"/>
        </w:rPr>
        <w:t xml:space="preserve"> </w:t>
      </w:r>
      <w:r w:rsidR="00CD4770" w:rsidRPr="00B16399">
        <w:rPr>
          <w:rStyle w:val="author"/>
          <w:rFonts w:ascii="Times New Roman" w:hAnsi="Times New Roman" w:cs="Times New Roman"/>
          <w:color w:val="1C1D1E"/>
          <w:sz w:val="24"/>
          <w:szCs w:val="24"/>
          <w:shd w:val="clear" w:color="auto" w:fill="FFFFFF"/>
        </w:rPr>
        <w:t>I</w:t>
      </w:r>
      <w:r w:rsidR="00CD4770" w:rsidRPr="00B16399">
        <w:rPr>
          <w:rStyle w:val="author"/>
          <w:rFonts w:ascii="Times New Roman" w:hAnsi="Times New Roman" w:cs="Times New Roman"/>
          <w:color w:val="1C1D1E"/>
          <w:sz w:val="24"/>
          <w:szCs w:val="24"/>
          <w:shd w:val="clear" w:color="auto" w:fill="FFFFFF"/>
          <w:lang w:val="uk-UA"/>
        </w:rPr>
        <w:t>.,</w:t>
      </w:r>
      <w:r w:rsidRPr="00B16399">
        <w:rPr>
          <w:rStyle w:val="author"/>
          <w:rFonts w:ascii="Times New Roman" w:hAnsi="Times New Roman" w:cs="Times New Roman"/>
          <w:color w:val="1C1D1E"/>
          <w:sz w:val="24"/>
          <w:szCs w:val="24"/>
          <w:shd w:val="clear" w:color="auto" w:fill="FFFFFF"/>
        </w:rPr>
        <w:t xml:space="preserve"> </w:t>
      </w:r>
      <w:proofErr w:type="spellStart"/>
      <w:r w:rsidRPr="00B16399">
        <w:rPr>
          <w:rStyle w:val="author"/>
          <w:rFonts w:ascii="Times New Roman" w:hAnsi="Times New Roman" w:cs="Times New Roman"/>
          <w:color w:val="1C1D1E"/>
          <w:sz w:val="24"/>
          <w:szCs w:val="24"/>
          <w:shd w:val="clear" w:color="auto" w:fill="FFFFFF"/>
        </w:rPr>
        <w:t>Bogonos</w:t>
      </w:r>
      <w:proofErr w:type="spellEnd"/>
      <w:r w:rsidRPr="00B16399">
        <w:rPr>
          <w:rFonts w:ascii="Times New Roman" w:hAnsi="Times New Roman" w:cs="Times New Roman"/>
          <w:color w:val="1C1D1E"/>
          <w:sz w:val="24"/>
          <w:szCs w:val="24"/>
          <w:shd w:val="clear" w:color="auto" w:fill="FFFFFF"/>
        </w:rPr>
        <w:t>,</w:t>
      </w:r>
      <w:r w:rsidR="00CD4770" w:rsidRPr="00B16399">
        <w:rPr>
          <w:rStyle w:val="author"/>
          <w:rFonts w:ascii="Times New Roman" w:hAnsi="Times New Roman" w:cs="Times New Roman"/>
          <w:color w:val="1C1D1E"/>
          <w:sz w:val="24"/>
          <w:szCs w:val="24"/>
          <w:shd w:val="clear" w:color="auto" w:fill="FFFFFF"/>
        </w:rPr>
        <w:t xml:space="preserve"> M</w:t>
      </w:r>
      <w:r w:rsidR="00CD4770" w:rsidRPr="00B16399">
        <w:rPr>
          <w:rStyle w:val="author"/>
          <w:rFonts w:ascii="Times New Roman" w:hAnsi="Times New Roman" w:cs="Times New Roman"/>
          <w:color w:val="1C1D1E"/>
          <w:sz w:val="24"/>
          <w:szCs w:val="24"/>
          <w:shd w:val="clear" w:color="auto" w:fill="FFFFFF"/>
          <w:lang w:val="uk-UA"/>
        </w:rPr>
        <w:t>.,</w:t>
      </w:r>
      <w:r w:rsidRPr="00B16399">
        <w:rPr>
          <w:rFonts w:ascii="Times New Roman" w:hAnsi="Times New Roman" w:cs="Times New Roman"/>
          <w:color w:val="1C1D1E"/>
          <w:sz w:val="24"/>
          <w:szCs w:val="24"/>
          <w:shd w:val="clear" w:color="auto" w:fill="FFFFFF"/>
        </w:rPr>
        <w:t xml:space="preserve"> </w:t>
      </w:r>
      <w:r w:rsidR="00CD4770" w:rsidRPr="00B16399">
        <w:rPr>
          <w:rFonts w:ascii="Times New Roman" w:hAnsi="Times New Roman" w:cs="Times New Roman"/>
          <w:color w:val="1C1D1E"/>
          <w:sz w:val="24"/>
          <w:szCs w:val="24"/>
          <w:shd w:val="clear" w:color="auto" w:fill="FFFFFF"/>
        </w:rPr>
        <w:t>&amp;</w:t>
      </w:r>
      <w:r w:rsidRPr="00B16399">
        <w:rPr>
          <w:rStyle w:val="author"/>
          <w:rFonts w:ascii="Times New Roman" w:hAnsi="Times New Roman" w:cs="Times New Roman"/>
          <w:color w:val="1C1D1E"/>
          <w:sz w:val="24"/>
          <w:szCs w:val="24"/>
          <w:shd w:val="clear" w:color="auto" w:fill="FFFFFF"/>
        </w:rPr>
        <w:t xml:space="preserve"> </w:t>
      </w:r>
      <w:proofErr w:type="spellStart"/>
      <w:r w:rsidRPr="00B16399">
        <w:rPr>
          <w:rStyle w:val="author"/>
          <w:rFonts w:ascii="Times New Roman" w:hAnsi="Times New Roman" w:cs="Times New Roman"/>
          <w:color w:val="1C1D1E"/>
          <w:sz w:val="24"/>
          <w:szCs w:val="24"/>
          <w:shd w:val="clear" w:color="auto" w:fill="FFFFFF"/>
        </w:rPr>
        <w:t>Nivievskyi</w:t>
      </w:r>
      <w:proofErr w:type="spellEnd"/>
      <w:r w:rsidR="00CD4770" w:rsidRPr="00B16399">
        <w:rPr>
          <w:rStyle w:val="author"/>
          <w:rFonts w:ascii="Times New Roman" w:hAnsi="Times New Roman" w:cs="Times New Roman"/>
          <w:color w:val="1C1D1E"/>
          <w:sz w:val="24"/>
          <w:szCs w:val="24"/>
          <w:shd w:val="clear" w:color="auto" w:fill="FFFFFF"/>
          <w:lang w:val="uk-UA"/>
        </w:rPr>
        <w:t>,</w:t>
      </w:r>
      <w:r w:rsidRPr="00B16399">
        <w:rPr>
          <w:rFonts w:ascii="Times New Roman" w:hAnsi="Times New Roman" w:cs="Times New Roman"/>
          <w:color w:val="1C1D1E"/>
          <w:sz w:val="24"/>
          <w:szCs w:val="24"/>
          <w:shd w:val="clear" w:color="auto" w:fill="FFFFFF"/>
          <w:lang w:val="uk-UA"/>
        </w:rPr>
        <w:t xml:space="preserve"> </w:t>
      </w:r>
      <w:r w:rsidR="00CD4770" w:rsidRPr="00B16399">
        <w:rPr>
          <w:rStyle w:val="author"/>
          <w:rFonts w:ascii="Times New Roman" w:hAnsi="Times New Roman" w:cs="Times New Roman"/>
          <w:color w:val="1C1D1E"/>
          <w:sz w:val="24"/>
          <w:szCs w:val="24"/>
          <w:shd w:val="clear" w:color="auto" w:fill="FFFFFF"/>
        </w:rPr>
        <w:t>O</w:t>
      </w:r>
      <w:r w:rsidR="00CD4770" w:rsidRPr="00B16399">
        <w:rPr>
          <w:rStyle w:val="author"/>
          <w:rFonts w:ascii="Times New Roman" w:hAnsi="Times New Roman" w:cs="Times New Roman"/>
          <w:color w:val="1C1D1E"/>
          <w:sz w:val="24"/>
          <w:szCs w:val="24"/>
          <w:shd w:val="clear" w:color="auto" w:fill="FFFFFF"/>
          <w:lang w:val="uk-UA"/>
        </w:rPr>
        <w:t>.</w:t>
      </w:r>
      <w:r w:rsidR="00CD4770" w:rsidRPr="00B16399">
        <w:rPr>
          <w:rFonts w:ascii="Times New Roman" w:hAnsi="Times New Roman" w:cs="Times New Roman"/>
          <w:color w:val="1C1D1E"/>
          <w:sz w:val="24"/>
          <w:szCs w:val="24"/>
          <w:shd w:val="clear" w:color="auto" w:fill="FFFFFF"/>
          <w:lang w:val="uk-UA"/>
        </w:rPr>
        <w:t xml:space="preserve"> </w:t>
      </w:r>
      <w:r w:rsidRPr="00B16399">
        <w:rPr>
          <w:rFonts w:ascii="Times New Roman" w:hAnsi="Times New Roman" w:cs="Times New Roman"/>
          <w:color w:val="1C1D1E"/>
          <w:sz w:val="24"/>
          <w:szCs w:val="24"/>
          <w:shd w:val="clear" w:color="auto" w:fill="FFFFFF"/>
          <w:lang w:val="uk-UA"/>
        </w:rPr>
        <w:t>(</w:t>
      </w:r>
      <w:r w:rsidRPr="00B16399">
        <w:rPr>
          <w:rStyle w:val="pubyear"/>
          <w:rFonts w:ascii="Times New Roman" w:hAnsi="Times New Roman" w:cs="Times New Roman"/>
          <w:color w:val="1C1D1E"/>
          <w:sz w:val="24"/>
          <w:szCs w:val="24"/>
          <w:shd w:val="clear" w:color="auto" w:fill="FFFFFF"/>
        </w:rPr>
        <w:t>2024</w:t>
      </w:r>
      <w:r w:rsidRPr="00B16399">
        <w:rPr>
          <w:rStyle w:val="pubyear"/>
          <w:rFonts w:ascii="Times New Roman" w:hAnsi="Times New Roman" w:cs="Times New Roman"/>
          <w:color w:val="1C1D1E"/>
          <w:sz w:val="24"/>
          <w:szCs w:val="24"/>
          <w:shd w:val="clear" w:color="auto" w:fill="FFFFFF"/>
          <w:lang w:val="uk-UA"/>
        </w:rPr>
        <w:t>)</w:t>
      </w:r>
      <w:r w:rsidRPr="00B16399">
        <w:rPr>
          <w:rFonts w:ascii="Times New Roman" w:hAnsi="Times New Roman" w:cs="Times New Roman"/>
          <w:color w:val="1C1D1E"/>
          <w:sz w:val="24"/>
          <w:szCs w:val="24"/>
          <w:shd w:val="clear" w:color="auto" w:fill="FFFFFF"/>
        </w:rPr>
        <w:t xml:space="preserve">. </w:t>
      </w:r>
      <w:r w:rsidRPr="00B16399">
        <w:rPr>
          <w:rStyle w:val="articletitle"/>
          <w:rFonts w:ascii="Times New Roman" w:hAnsi="Times New Roman" w:cs="Times New Roman"/>
          <w:color w:val="1C1D1E"/>
          <w:sz w:val="24"/>
          <w:szCs w:val="24"/>
          <w:shd w:val="clear" w:color="auto" w:fill="FFFFFF"/>
        </w:rPr>
        <w:t>Global Economic Effects of War-Induced Agricultural Export Declines from Ukraine</w:t>
      </w:r>
      <w:r w:rsidRPr="00B16399">
        <w:rPr>
          <w:rFonts w:ascii="Times New Roman" w:hAnsi="Times New Roman" w:cs="Times New Roman"/>
          <w:color w:val="1C1D1E"/>
          <w:sz w:val="24"/>
          <w:szCs w:val="24"/>
          <w:shd w:val="clear" w:color="auto" w:fill="FFFFFF"/>
        </w:rPr>
        <w:t>.</w:t>
      </w:r>
      <w:r w:rsidR="00CD4770" w:rsidRPr="00B16399">
        <w:rPr>
          <w:rFonts w:ascii="Times New Roman" w:hAnsi="Times New Roman" w:cs="Times New Roman"/>
          <w:color w:val="1C1D1E"/>
          <w:sz w:val="24"/>
          <w:szCs w:val="24"/>
          <w:shd w:val="clear" w:color="auto" w:fill="FFFFFF"/>
          <w:lang w:val="uk-UA"/>
        </w:rPr>
        <w:t xml:space="preserve"> </w:t>
      </w:r>
      <w:r w:rsidRPr="00B16399">
        <w:rPr>
          <w:rFonts w:ascii="Times New Roman" w:hAnsi="Times New Roman" w:cs="Times New Roman"/>
          <w:i/>
          <w:iCs/>
          <w:color w:val="1C1D1E"/>
          <w:sz w:val="24"/>
          <w:szCs w:val="24"/>
          <w:shd w:val="clear" w:color="auto" w:fill="FFFFFF"/>
        </w:rPr>
        <w:t>Applied Economic Perspectives and Policy</w:t>
      </w:r>
      <w:r w:rsidR="00DC7B1D" w:rsidRPr="00B16399">
        <w:rPr>
          <w:rFonts w:ascii="Times New Roman" w:hAnsi="Times New Roman" w:cs="Times New Roman"/>
          <w:i/>
          <w:iCs/>
          <w:color w:val="1C1D1E"/>
          <w:sz w:val="24"/>
          <w:szCs w:val="24"/>
          <w:shd w:val="clear" w:color="auto" w:fill="FFFFFF"/>
          <w:lang w:val="uk-UA"/>
        </w:rPr>
        <w:t>, 47, 2</w:t>
      </w:r>
      <w:r w:rsidR="00CD4770" w:rsidRPr="00B16399">
        <w:rPr>
          <w:rFonts w:ascii="Times New Roman" w:hAnsi="Times New Roman" w:cs="Times New Roman"/>
          <w:color w:val="1C1D1E"/>
          <w:sz w:val="24"/>
          <w:szCs w:val="24"/>
          <w:shd w:val="clear" w:color="auto" w:fill="FFFFFF"/>
          <w:lang w:val="uk-UA"/>
        </w:rPr>
        <w:t xml:space="preserve">, </w:t>
      </w:r>
      <w:r w:rsidR="00DC7B1D" w:rsidRPr="00B16399">
        <w:rPr>
          <w:rStyle w:val="pagefirst"/>
          <w:rFonts w:ascii="Times New Roman" w:hAnsi="Times New Roman" w:cs="Times New Roman"/>
          <w:color w:val="1C1D1E"/>
          <w:sz w:val="24"/>
          <w:szCs w:val="24"/>
          <w:shd w:val="clear" w:color="auto" w:fill="FFFFFF"/>
        </w:rPr>
        <w:t>624-665</w:t>
      </w:r>
      <w:r w:rsidRPr="00B16399">
        <w:rPr>
          <w:rFonts w:ascii="Times New Roman" w:hAnsi="Times New Roman" w:cs="Times New Roman"/>
          <w:color w:val="1C1D1E"/>
          <w:sz w:val="24"/>
          <w:szCs w:val="24"/>
          <w:shd w:val="clear" w:color="auto" w:fill="FFFFFF"/>
        </w:rPr>
        <w:t>.</w:t>
      </w:r>
      <w:r w:rsidR="00CD4770" w:rsidRPr="00B16399">
        <w:rPr>
          <w:rFonts w:ascii="Times New Roman" w:hAnsi="Times New Roman" w:cs="Times New Roman"/>
          <w:color w:val="1C1D1E"/>
          <w:sz w:val="24"/>
          <w:szCs w:val="24"/>
          <w:shd w:val="clear" w:color="auto" w:fill="FFFFFF"/>
          <w:lang w:val="uk-UA"/>
        </w:rPr>
        <w:t xml:space="preserve"> </w:t>
      </w:r>
      <w:hyperlink r:id="rId19" w:history="1">
        <w:r w:rsidRPr="00B16399">
          <w:rPr>
            <w:rStyle w:val="aa"/>
            <w:rFonts w:ascii="Times New Roman" w:hAnsi="Times New Roman" w:cs="Times New Roman"/>
            <w:sz w:val="24"/>
            <w:szCs w:val="24"/>
            <w:u w:val="none"/>
            <w:shd w:val="clear" w:color="auto" w:fill="FFFFFF"/>
          </w:rPr>
          <w:t>https://doi.org/10.1002/aepp.13468</w:t>
        </w:r>
      </w:hyperlink>
    </w:p>
    <w:p w14:paraId="61371F61" w14:textId="3432D186" w:rsidR="008463F9" w:rsidRPr="00B16399" w:rsidRDefault="008463F9" w:rsidP="00207D07">
      <w:pPr>
        <w:pStyle w:val="a6"/>
        <w:numPr>
          <w:ilvl w:val="0"/>
          <w:numId w:val="4"/>
        </w:numPr>
        <w:tabs>
          <w:tab w:val="left" w:pos="426"/>
        </w:tabs>
        <w:spacing w:after="0" w:line="240" w:lineRule="auto"/>
        <w:ind w:left="0" w:firstLine="0"/>
        <w:jc w:val="both"/>
        <w:rPr>
          <w:rFonts w:ascii="Times New Roman" w:hAnsi="Times New Roman" w:cs="Times New Roman"/>
          <w:color w:val="0D0D0D" w:themeColor="text1" w:themeTint="F2"/>
          <w:sz w:val="24"/>
          <w:szCs w:val="24"/>
          <w:lang w:val="uk-UA"/>
        </w:rPr>
      </w:pPr>
      <w:proofErr w:type="spellStart"/>
      <w:r w:rsidRPr="00B16399">
        <w:rPr>
          <w:rFonts w:ascii="Times New Roman" w:hAnsi="Times New Roman" w:cs="Times New Roman"/>
          <w:sz w:val="24"/>
          <w:szCs w:val="24"/>
          <w:lang w:val="uk-UA"/>
        </w:rPr>
        <w:t>Khondoker</w:t>
      </w:r>
      <w:proofErr w:type="spellEnd"/>
      <w:r w:rsidRPr="00B16399">
        <w:rPr>
          <w:rFonts w:ascii="Times New Roman" w:hAnsi="Times New Roman" w:cs="Times New Roman"/>
          <w:sz w:val="24"/>
          <w:szCs w:val="24"/>
          <w:lang w:val="uk-UA"/>
        </w:rPr>
        <w:t xml:space="preserve"> A</w:t>
      </w:r>
      <w:r w:rsidR="00DC7B1D" w:rsidRPr="00B16399">
        <w:rPr>
          <w:rFonts w:ascii="Times New Roman" w:hAnsi="Times New Roman" w:cs="Times New Roman"/>
          <w:sz w:val="24"/>
          <w:szCs w:val="24"/>
          <w:lang w:val="uk-UA"/>
        </w:rPr>
        <w:t>. </w:t>
      </w:r>
      <w:r w:rsidRPr="00B16399">
        <w:rPr>
          <w:rFonts w:ascii="Times New Roman" w:hAnsi="Times New Roman" w:cs="Times New Roman"/>
          <w:sz w:val="24"/>
          <w:szCs w:val="24"/>
          <w:lang w:val="uk-UA"/>
        </w:rPr>
        <w:t>M</w:t>
      </w:r>
      <w:r w:rsidR="00DC7B1D" w:rsidRPr="00B16399">
        <w:rPr>
          <w:rFonts w:ascii="Times New Roman" w:hAnsi="Times New Roman" w:cs="Times New Roman"/>
          <w:sz w:val="24"/>
          <w:szCs w:val="24"/>
          <w:lang w:val="uk-UA"/>
        </w:rPr>
        <w:t>.</w:t>
      </w:r>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Kruseman</w:t>
      </w:r>
      <w:proofErr w:type="spellEnd"/>
      <w:r w:rsidRPr="00B16399">
        <w:rPr>
          <w:rFonts w:ascii="Times New Roman" w:hAnsi="Times New Roman" w:cs="Times New Roman"/>
          <w:sz w:val="24"/>
          <w:szCs w:val="24"/>
          <w:lang w:val="uk-UA"/>
        </w:rPr>
        <w:t xml:space="preserve">, </w:t>
      </w:r>
      <w:r w:rsidR="00DC7B1D" w:rsidRPr="00B16399">
        <w:rPr>
          <w:rFonts w:ascii="Times New Roman" w:hAnsi="Times New Roman" w:cs="Times New Roman"/>
          <w:sz w:val="24"/>
          <w:szCs w:val="24"/>
          <w:lang w:val="uk-UA"/>
        </w:rPr>
        <w:t>G., &amp;</w:t>
      </w:r>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Snapp</w:t>
      </w:r>
      <w:proofErr w:type="spellEnd"/>
      <w:r w:rsidR="00DC7B1D" w:rsidRPr="00B16399">
        <w:rPr>
          <w:rFonts w:ascii="Times New Roman" w:hAnsi="Times New Roman" w:cs="Times New Roman"/>
          <w:sz w:val="24"/>
          <w:szCs w:val="24"/>
          <w:lang w:val="uk-UA"/>
        </w:rPr>
        <w:t>, S.</w:t>
      </w:r>
      <w:r w:rsidRPr="00B16399">
        <w:rPr>
          <w:rFonts w:ascii="Times New Roman" w:hAnsi="Times New Roman" w:cs="Times New Roman"/>
          <w:sz w:val="24"/>
          <w:szCs w:val="24"/>
          <w:lang w:val="uk-UA"/>
        </w:rPr>
        <w:t xml:space="preserve"> (2022). </w:t>
      </w:r>
      <w:proofErr w:type="spellStart"/>
      <w:r w:rsidRPr="00B16399">
        <w:rPr>
          <w:rFonts w:ascii="Times New Roman" w:hAnsi="Times New Roman" w:cs="Times New Roman"/>
          <w:sz w:val="24"/>
          <w:szCs w:val="24"/>
          <w:lang w:val="uk-UA"/>
        </w:rPr>
        <w:t>Potential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impacts</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of</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Ukraine-Russia</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armed</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conflict</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on</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global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wheat</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food</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security</w:t>
      </w:r>
      <w:proofErr w:type="spellEnd"/>
      <w:r w:rsidRPr="00B16399">
        <w:rPr>
          <w:rFonts w:ascii="Times New Roman" w:hAnsi="Times New Roman" w:cs="Times New Roman"/>
          <w:sz w:val="24"/>
          <w:szCs w:val="24"/>
          <w:lang w:val="uk-UA"/>
        </w:rPr>
        <w:t xml:space="preserve">: A </w:t>
      </w:r>
      <w:proofErr w:type="spellStart"/>
      <w:r w:rsidRPr="00B16399">
        <w:rPr>
          <w:rFonts w:ascii="Times New Roman" w:hAnsi="Times New Roman" w:cs="Times New Roman"/>
          <w:sz w:val="24"/>
          <w:szCs w:val="24"/>
          <w:lang w:val="uk-UA"/>
        </w:rPr>
        <w:t>quantitative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exploration</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i/>
          <w:iCs/>
          <w:sz w:val="24"/>
          <w:szCs w:val="24"/>
          <w:lang w:val="uk-UA"/>
        </w:rPr>
        <w:t>Global</w:t>
      </w:r>
      <w:proofErr w:type="spellEnd"/>
      <w:r w:rsidRPr="00B16399">
        <w:rPr>
          <w:rFonts w:ascii="Times New Roman" w:hAnsi="Times New Roman" w:cs="Times New Roman"/>
          <w:i/>
          <w:iCs/>
          <w:sz w:val="24"/>
          <w:szCs w:val="24"/>
          <w:lang w:val="uk-UA"/>
        </w:rPr>
        <w:t xml:space="preserve"> </w:t>
      </w:r>
      <w:proofErr w:type="spellStart"/>
      <w:r w:rsidRPr="00B16399">
        <w:rPr>
          <w:rFonts w:ascii="Times New Roman" w:hAnsi="Times New Roman" w:cs="Times New Roman"/>
          <w:i/>
          <w:iCs/>
          <w:sz w:val="24"/>
          <w:szCs w:val="24"/>
          <w:lang w:val="uk-UA"/>
        </w:rPr>
        <w:t>Food</w:t>
      </w:r>
      <w:proofErr w:type="spellEnd"/>
      <w:r w:rsidRPr="00B16399">
        <w:rPr>
          <w:rFonts w:ascii="Times New Roman" w:hAnsi="Times New Roman" w:cs="Times New Roman"/>
          <w:i/>
          <w:iCs/>
          <w:sz w:val="24"/>
          <w:szCs w:val="24"/>
          <w:lang w:val="uk-UA"/>
        </w:rPr>
        <w:t xml:space="preserve"> </w:t>
      </w:r>
      <w:proofErr w:type="spellStart"/>
      <w:r w:rsidRPr="00B16399">
        <w:rPr>
          <w:rFonts w:ascii="Times New Roman" w:hAnsi="Times New Roman" w:cs="Times New Roman"/>
          <w:i/>
          <w:iCs/>
          <w:sz w:val="24"/>
          <w:szCs w:val="24"/>
          <w:lang w:val="uk-UA"/>
        </w:rPr>
        <w:t>Security</w:t>
      </w:r>
      <w:proofErr w:type="spellEnd"/>
      <w:r w:rsidR="00DC7B1D" w:rsidRPr="00B16399">
        <w:rPr>
          <w:rFonts w:ascii="Times New Roman" w:hAnsi="Times New Roman" w:cs="Times New Roman"/>
          <w:i/>
          <w:iCs/>
          <w:sz w:val="24"/>
          <w:szCs w:val="24"/>
          <w:lang w:val="uk-UA"/>
        </w:rPr>
        <w:t>,</w:t>
      </w:r>
      <w:r w:rsidRPr="00B16399">
        <w:rPr>
          <w:rFonts w:ascii="Times New Roman" w:hAnsi="Times New Roman" w:cs="Times New Roman"/>
          <w:i/>
          <w:iCs/>
          <w:sz w:val="24"/>
          <w:szCs w:val="24"/>
          <w:lang w:val="uk-UA"/>
        </w:rPr>
        <w:t xml:space="preserve"> 35</w:t>
      </w:r>
      <w:r w:rsidR="00B912A5" w:rsidRPr="00B16399">
        <w:rPr>
          <w:rFonts w:ascii="Times New Roman" w:hAnsi="Times New Roman" w:cs="Times New Roman"/>
          <w:i/>
          <w:iCs/>
          <w:sz w:val="24"/>
          <w:szCs w:val="24"/>
          <w:lang w:val="uk-UA"/>
        </w:rPr>
        <w:t>, 100659</w:t>
      </w:r>
      <w:r w:rsidRPr="00B16399">
        <w:rPr>
          <w:rFonts w:ascii="Times New Roman" w:hAnsi="Times New Roman" w:cs="Times New Roman"/>
          <w:color w:val="0D0D0D" w:themeColor="text1" w:themeTint="F2"/>
          <w:sz w:val="24"/>
          <w:szCs w:val="24"/>
          <w:lang w:val="uk-UA"/>
        </w:rPr>
        <w:t>.</w:t>
      </w:r>
      <w:r w:rsidRPr="00B16399">
        <w:rPr>
          <w:rFonts w:ascii="Times New Roman" w:hAnsi="Times New Roman" w:cs="Times New Roman"/>
          <w:color w:val="0D0D0D" w:themeColor="text1" w:themeTint="F2"/>
          <w:sz w:val="24"/>
          <w:szCs w:val="24"/>
        </w:rPr>
        <w:t xml:space="preserve"> </w:t>
      </w:r>
      <w:hyperlink r:id="rId20" w:tgtFrame="_blank" w:tooltip="Persistent link using digital object identifier" w:history="1">
        <w:r w:rsidRPr="00B16399">
          <w:rPr>
            <w:rStyle w:val="anchor-text"/>
            <w:rFonts w:ascii="Times New Roman" w:hAnsi="Times New Roman" w:cs="Times New Roman"/>
            <w:color w:val="0D0D0D" w:themeColor="text1" w:themeTint="F2"/>
            <w:sz w:val="24"/>
            <w:szCs w:val="24"/>
          </w:rPr>
          <w:t>https://doi.org/10.1016/j.gfs.2022.100659</w:t>
        </w:r>
      </w:hyperlink>
    </w:p>
    <w:p w14:paraId="1ABBB451" w14:textId="5A0623F4" w:rsidR="001917C4" w:rsidRPr="00B16399" w:rsidRDefault="000419A0" w:rsidP="00207D07">
      <w:pPr>
        <w:pStyle w:val="a6"/>
        <w:numPr>
          <w:ilvl w:val="0"/>
          <w:numId w:val="4"/>
        </w:numPr>
        <w:tabs>
          <w:tab w:val="left" w:pos="426"/>
        </w:tabs>
        <w:spacing w:after="0" w:line="240" w:lineRule="auto"/>
        <w:ind w:left="0" w:firstLine="0"/>
        <w:jc w:val="both"/>
        <w:rPr>
          <w:rFonts w:ascii="Times New Roman" w:hAnsi="Times New Roman" w:cs="Times New Roman"/>
          <w:color w:val="0D0D0D" w:themeColor="text1" w:themeTint="F2"/>
          <w:sz w:val="24"/>
          <w:szCs w:val="24"/>
          <w:shd w:val="clear" w:color="auto" w:fill="FFFFFF"/>
          <w:lang w:val="uk-UA"/>
        </w:rPr>
      </w:pPr>
      <w:r w:rsidRPr="00B16399">
        <w:rPr>
          <w:rFonts w:ascii="Times New Roman" w:hAnsi="Times New Roman" w:cs="Times New Roman"/>
          <w:color w:val="0D0D0D" w:themeColor="text1" w:themeTint="F2"/>
          <w:sz w:val="24"/>
          <w:szCs w:val="24"/>
          <w:shd w:val="clear" w:color="auto" w:fill="FFFFFF"/>
        </w:rPr>
        <w:t>Chen, B., Tu, Y., An, J.</w:t>
      </w:r>
      <w:r w:rsidRPr="00B16399">
        <w:rPr>
          <w:rFonts w:ascii="Times New Roman" w:hAnsi="Times New Roman" w:cs="Times New Roman"/>
          <w:iCs/>
          <w:color w:val="0D0D0D" w:themeColor="text1" w:themeTint="F2"/>
          <w:sz w:val="24"/>
          <w:szCs w:val="24"/>
          <w:shd w:val="clear" w:color="auto" w:fill="FFFFFF"/>
          <w:lang w:val="uk-UA"/>
        </w:rPr>
        <w:t xml:space="preserve">, </w:t>
      </w:r>
      <w:proofErr w:type="spellStart"/>
      <w:r w:rsidRPr="00B16399">
        <w:rPr>
          <w:rFonts w:ascii="Times New Roman" w:hAnsi="Times New Roman" w:cs="Times New Roman"/>
          <w:iCs/>
          <w:color w:val="0D0D0D" w:themeColor="text1" w:themeTint="F2"/>
          <w:sz w:val="24"/>
          <w:szCs w:val="24"/>
          <w:shd w:val="clear" w:color="auto" w:fill="FFFFFF"/>
          <w:lang w:val="uk-UA"/>
        </w:rPr>
        <w:t>Wu</w:t>
      </w:r>
      <w:proofErr w:type="spellEnd"/>
      <w:r w:rsidRPr="00B16399">
        <w:rPr>
          <w:rFonts w:ascii="Times New Roman" w:hAnsi="Times New Roman" w:cs="Times New Roman"/>
          <w:iCs/>
          <w:color w:val="0D0D0D" w:themeColor="text1" w:themeTint="F2"/>
          <w:sz w:val="24"/>
          <w:szCs w:val="24"/>
          <w:shd w:val="clear" w:color="auto" w:fill="FFFFFF"/>
          <w:lang w:val="uk-UA"/>
        </w:rPr>
        <w:t xml:space="preserve">, </w:t>
      </w:r>
      <w:proofErr w:type="spellStart"/>
      <w:r w:rsidRPr="00B16399">
        <w:rPr>
          <w:rFonts w:ascii="Times New Roman" w:hAnsi="Times New Roman" w:cs="Times New Roman"/>
          <w:iCs/>
          <w:color w:val="0D0D0D" w:themeColor="text1" w:themeTint="F2"/>
          <w:sz w:val="24"/>
          <w:szCs w:val="24"/>
          <w:shd w:val="clear" w:color="auto" w:fill="FFFFFF"/>
          <w:lang w:val="uk-UA"/>
        </w:rPr>
        <w:t>Sh</w:t>
      </w:r>
      <w:proofErr w:type="spellEnd"/>
      <w:r w:rsidRPr="00B16399">
        <w:rPr>
          <w:rFonts w:ascii="Times New Roman" w:hAnsi="Times New Roman" w:cs="Times New Roman"/>
          <w:iCs/>
          <w:color w:val="0D0D0D" w:themeColor="text1" w:themeTint="F2"/>
          <w:sz w:val="24"/>
          <w:szCs w:val="24"/>
          <w:shd w:val="clear" w:color="auto" w:fill="FFFFFF"/>
          <w:lang w:val="uk-UA"/>
        </w:rPr>
        <w:t xml:space="preserve">., </w:t>
      </w:r>
      <w:proofErr w:type="spellStart"/>
      <w:r w:rsidRPr="00B16399">
        <w:rPr>
          <w:rFonts w:ascii="Times New Roman" w:hAnsi="Times New Roman" w:cs="Times New Roman"/>
          <w:iCs/>
          <w:color w:val="0D0D0D" w:themeColor="text1" w:themeTint="F2"/>
          <w:sz w:val="24"/>
          <w:szCs w:val="24"/>
          <w:shd w:val="clear" w:color="auto" w:fill="FFFFFF"/>
          <w:lang w:val="uk-UA"/>
        </w:rPr>
        <w:t>Chen</w:t>
      </w:r>
      <w:proofErr w:type="spellEnd"/>
      <w:r w:rsidRPr="00B16399">
        <w:rPr>
          <w:rFonts w:ascii="Times New Roman" w:hAnsi="Times New Roman" w:cs="Times New Roman"/>
          <w:iCs/>
          <w:color w:val="0D0D0D" w:themeColor="text1" w:themeTint="F2"/>
          <w:sz w:val="24"/>
          <w:szCs w:val="24"/>
          <w:shd w:val="clear" w:color="auto" w:fill="FFFFFF"/>
          <w:lang w:val="uk-UA"/>
        </w:rPr>
        <w:t xml:space="preserve">, L., &amp; </w:t>
      </w:r>
      <w:proofErr w:type="spellStart"/>
      <w:r w:rsidRPr="00B16399">
        <w:rPr>
          <w:rFonts w:ascii="Times New Roman" w:hAnsi="Times New Roman" w:cs="Times New Roman"/>
          <w:iCs/>
          <w:color w:val="0D0D0D" w:themeColor="text1" w:themeTint="F2"/>
          <w:sz w:val="24"/>
          <w:szCs w:val="24"/>
          <w:shd w:val="clear" w:color="auto" w:fill="FFFFFF"/>
          <w:lang w:val="uk-UA"/>
        </w:rPr>
        <w:t>Gong</w:t>
      </w:r>
      <w:proofErr w:type="spellEnd"/>
      <w:r w:rsidRPr="00B16399">
        <w:rPr>
          <w:rFonts w:ascii="Times New Roman" w:hAnsi="Times New Roman" w:cs="Times New Roman"/>
          <w:iCs/>
          <w:color w:val="0D0D0D" w:themeColor="text1" w:themeTint="F2"/>
          <w:sz w:val="24"/>
          <w:szCs w:val="24"/>
          <w:shd w:val="clear" w:color="auto" w:fill="FFFFFF"/>
          <w:lang w:val="uk-UA"/>
        </w:rPr>
        <w:t>, P. (2024).</w:t>
      </w:r>
      <w:r w:rsidRPr="00B16399">
        <w:rPr>
          <w:rFonts w:ascii="Times New Roman" w:hAnsi="Times New Roman" w:cs="Times New Roman"/>
          <w:color w:val="0D0D0D" w:themeColor="text1" w:themeTint="F2"/>
          <w:sz w:val="24"/>
          <w:szCs w:val="24"/>
          <w:shd w:val="clear" w:color="auto" w:fill="FFFFFF"/>
          <w:lang w:val="uk-UA"/>
        </w:rPr>
        <w:t xml:space="preserve"> </w:t>
      </w:r>
      <w:r w:rsidRPr="00B16399">
        <w:rPr>
          <w:rFonts w:ascii="Times New Roman" w:hAnsi="Times New Roman" w:cs="Times New Roman"/>
          <w:color w:val="0D0D0D" w:themeColor="text1" w:themeTint="F2"/>
          <w:sz w:val="24"/>
          <w:szCs w:val="24"/>
          <w:shd w:val="clear" w:color="auto" w:fill="FFFFFF"/>
        </w:rPr>
        <w:t>Quantification of losses in agriculture production in eastern</w:t>
      </w:r>
      <w:r w:rsidRPr="00B16399">
        <w:rPr>
          <w:rFonts w:ascii="Times New Roman" w:hAnsi="Times New Roman" w:cs="Times New Roman"/>
          <w:color w:val="0D0D0D" w:themeColor="text1" w:themeTint="F2"/>
          <w:sz w:val="24"/>
          <w:szCs w:val="24"/>
          <w:shd w:val="clear" w:color="auto" w:fill="FFFFFF"/>
          <w:lang w:val="uk-UA"/>
        </w:rPr>
        <w:t xml:space="preserve"> </w:t>
      </w:r>
      <w:r w:rsidRPr="00B16399">
        <w:rPr>
          <w:rFonts w:ascii="Times New Roman" w:hAnsi="Times New Roman" w:cs="Times New Roman"/>
          <w:color w:val="0D0D0D" w:themeColor="text1" w:themeTint="F2"/>
          <w:sz w:val="24"/>
          <w:szCs w:val="24"/>
          <w:shd w:val="clear" w:color="auto" w:fill="FFFFFF"/>
        </w:rPr>
        <w:t>Ukraine due to the Russia-Ukraine</w:t>
      </w:r>
      <w:r w:rsidRPr="00B16399">
        <w:rPr>
          <w:rFonts w:ascii="Times New Roman" w:hAnsi="Times New Roman" w:cs="Times New Roman"/>
          <w:color w:val="0D0D0D" w:themeColor="text1" w:themeTint="F2"/>
          <w:sz w:val="24"/>
          <w:szCs w:val="24"/>
          <w:shd w:val="clear" w:color="auto" w:fill="FFFFFF"/>
          <w:lang w:val="uk-UA"/>
        </w:rPr>
        <w:t xml:space="preserve"> </w:t>
      </w:r>
      <w:r w:rsidRPr="00B16399">
        <w:rPr>
          <w:rFonts w:ascii="Times New Roman" w:hAnsi="Times New Roman" w:cs="Times New Roman"/>
          <w:color w:val="0D0D0D" w:themeColor="text1" w:themeTint="F2"/>
          <w:sz w:val="24"/>
          <w:szCs w:val="24"/>
          <w:shd w:val="clear" w:color="auto" w:fill="FFFFFF"/>
        </w:rPr>
        <w:t xml:space="preserve">war. </w:t>
      </w:r>
      <w:r w:rsidRPr="00B16399">
        <w:rPr>
          <w:rFonts w:ascii="Times New Roman" w:hAnsi="Times New Roman" w:cs="Times New Roman"/>
          <w:i/>
          <w:color w:val="0D0D0D" w:themeColor="text1" w:themeTint="F2"/>
          <w:sz w:val="24"/>
          <w:szCs w:val="24"/>
          <w:shd w:val="clear" w:color="auto" w:fill="FFFFFF"/>
        </w:rPr>
        <w:t>Communications Earth &amp; Environment</w:t>
      </w:r>
      <w:r w:rsidRPr="00B16399">
        <w:rPr>
          <w:rFonts w:ascii="Times New Roman" w:hAnsi="Times New Roman" w:cs="Times New Roman"/>
          <w:i/>
          <w:color w:val="0D0D0D" w:themeColor="text1" w:themeTint="F2"/>
          <w:sz w:val="24"/>
          <w:szCs w:val="24"/>
          <w:shd w:val="clear" w:color="auto" w:fill="FFFFFF"/>
          <w:lang w:val="uk-UA"/>
        </w:rPr>
        <w:t xml:space="preserve">, </w:t>
      </w:r>
      <w:r w:rsidRPr="00B16399">
        <w:rPr>
          <w:rFonts w:ascii="Times New Roman" w:hAnsi="Times New Roman" w:cs="Times New Roman"/>
          <w:bCs/>
          <w:i/>
          <w:color w:val="0D0D0D" w:themeColor="text1" w:themeTint="F2"/>
          <w:sz w:val="24"/>
          <w:szCs w:val="24"/>
          <w:shd w:val="clear" w:color="auto" w:fill="FFFFFF"/>
        </w:rPr>
        <w:t>5</w:t>
      </w:r>
      <w:r w:rsidRPr="00B16399">
        <w:rPr>
          <w:rFonts w:ascii="Times New Roman" w:hAnsi="Times New Roman" w:cs="Times New Roman"/>
          <w:i/>
          <w:color w:val="0D0D0D" w:themeColor="text1" w:themeTint="F2"/>
          <w:sz w:val="24"/>
          <w:szCs w:val="24"/>
          <w:shd w:val="clear" w:color="auto" w:fill="FFFFFF"/>
        </w:rPr>
        <w:t>,</w:t>
      </w:r>
      <w:r w:rsidRPr="00B16399">
        <w:rPr>
          <w:rFonts w:ascii="Times New Roman" w:hAnsi="Times New Roman" w:cs="Times New Roman"/>
          <w:color w:val="0D0D0D" w:themeColor="text1" w:themeTint="F2"/>
          <w:sz w:val="24"/>
          <w:szCs w:val="24"/>
          <w:shd w:val="clear" w:color="auto" w:fill="FFFFFF"/>
        </w:rPr>
        <w:t xml:space="preserve"> 336. </w:t>
      </w:r>
      <w:r w:rsidR="001917C4" w:rsidRPr="00B16399">
        <w:rPr>
          <w:rFonts w:ascii="Times New Roman" w:hAnsi="Times New Roman" w:cs="Times New Roman"/>
          <w:color w:val="0D0D0D" w:themeColor="text1" w:themeTint="F2"/>
          <w:sz w:val="24"/>
          <w:szCs w:val="24"/>
          <w:shd w:val="clear" w:color="auto" w:fill="FFFFFF"/>
        </w:rPr>
        <w:t xml:space="preserve"> </w:t>
      </w:r>
      <w:hyperlink r:id="rId21" w:history="1">
        <w:r w:rsidR="001917C4" w:rsidRPr="00B16399">
          <w:rPr>
            <w:rStyle w:val="aa"/>
            <w:rFonts w:ascii="Times New Roman" w:hAnsi="Times New Roman" w:cs="Times New Roman"/>
            <w:color w:val="0D0DFF" w:themeColor="hyperlink" w:themeTint="F2"/>
            <w:sz w:val="24"/>
            <w:szCs w:val="24"/>
            <w:u w:val="none"/>
            <w:shd w:val="clear" w:color="auto" w:fill="FFFFFF"/>
          </w:rPr>
          <w:t>https://doi.org/10.1038/s43247-024-01488-3</w:t>
        </w:r>
      </w:hyperlink>
    </w:p>
    <w:p w14:paraId="2E01465E" w14:textId="65684490" w:rsidR="005326CC" w:rsidRPr="00B16399" w:rsidRDefault="003441F7" w:rsidP="00207D07">
      <w:pPr>
        <w:pStyle w:val="a6"/>
        <w:numPr>
          <w:ilvl w:val="0"/>
          <w:numId w:val="4"/>
        </w:numPr>
        <w:tabs>
          <w:tab w:val="left" w:pos="426"/>
        </w:tabs>
        <w:spacing w:after="0" w:line="240" w:lineRule="auto"/>
        <w:ind w:left="0" w:firstLine="0"/>
        <w:jc w:val="both"/>
        <w:rPr>
          <w:rFonts w:ascii="Times New Roman" w:hAnsi="Times New Roman" w:cs="Times New Roman"/>
          <w:color w:val="000000"/>
          <w:sz w:val="24"/>
          <w:szCs w:val="24"/>
          <w:shd w:val="clear" w:color="auto" w:fill="FFFFFF"/>
          <w:lang w:val="uk-UA"/>
        </w:rPr>
      </w:pPr>
      <w:r w:rsidRPr="00B16399">
        <w:rPr>
          <w:rFonts w:ascii="Times New Roman" w:hAnsi="Times New Roman" w:cs="Times New Roman"/>
          <w:color w:val="000000"/>
          <w:sz w:val="24"/>
          <w:szCs w:val="24"/>
          <w:shd w:val="clear" w:color="auto" w:fill="FFFFFF"/>
          <w:lang w:val="pl-PL"/>
        </w:rPr>
        <w:t xml:space="preserve">Hubeni, Y., Krupa, V., &amp; Zelisko, N. (2024). </w:t>
      </w:r>
      <w:r w:rsidRPr="00B16399">
        <w:rPr>
          <w:rFonts w:ascii="Times New Roman" w:hAnsi="Times New Roman" w:cs="Times New Roman"/>
          <w:color w:val="000000"/>
          <w:sz w:val="24"/>
          <w:szCs w:val="24"/>
          <w:shd w:val="clear" w:color="auto" w:fill="FFFFFF"/>
        </w:rPr>
        <w:t>Structural and Dynamic Changes in International Trade in Agricultural Products in Ukraine.</w:t>
      </w:r>
      <w:r w:rsidR="00B912A5" w:rsidRPr="00B16399">
        <w:rPr>
          <w:rFonts w:ascii="Times New Roman" w:hAnsi="Times New Roman" w:cs="Times New Roman"/>
          <w:color w:val="000000"/>
          <w:sz w:val="24"/>
          <w:szCs w:val="24"/>
          <w:shd w:val="clear" w:color="auto" w:fill="FFFFFF"/>
          <w:lang w:val="uk-UA"/>
        </w:rPr>
        <w:t xml:space="preserve"> </w:t>
      </w:r>
      <w:r w:rsidRPr="00B16399">
        <w:rPr>
          <w:rFonts w:ascii="Times New Roman" w:hAnsi="Times New Roman" w:cs="Times New Roman"/>
          <w:i/>
          <w:iCs/>
          <w:color w:val="000000"/>
          <w:sz w:val="24"/>
          <w:szCs w:val="24"/>
          <w:shd w:val="clear" w:color="auto" w:fill="FFFFFF"/>
          <w:lang w:val="pl-PL"/>
        </w:rPr>
        <w:t>Problemy Rolnictwa Światowego</w:t>
      </w:r>
      <w:r w:rsidR="004E5F5D" w:rsidRPr="00B16399">
        <w:rPr>
          <w:rFonts w:ascii="Times New Roman" w:hAnsi="Times New Roman" w:cs="Times New Roman"/>
          <w:i/>
          <w:iCs/>
          <w:color w:val="000000"/>
          <w:sz w:val="24"/>
          <w:szCs w:val="24"/>
          <w:shd w:val="clear" w:color="auto" w:fill="FFFFFF"/>
          <w:lang w:val="uk-UA"/>
        </w:rPr>
        <w:t xml:space="preserve"> –</w:t>
      </w:r>
      <w:r w:rsidR="004E5F5D" w:rsidRPr="00B16399">
        <w:t xml:space="preserve"> </w:t>
      </w:r>
      <w:proofErr w:type="spellStart"/>
      <w:r w:rsidR="004E5F5D" w:rsidRPr="00B16399">
        <w:rPr>
          <w:rFonts w:ascii="Times New Roman" w:hAnsi="Times New Roman" w:cs="Times New Roman"/>
          <w:i/>
          <w:iCs/>
          <w:color w:val="000000"/>
          <w:sz w:val="24"/>
          <w:szCs w:val="24"/>
          <w:shd w:val="clear" w:color="auto" w:fill="FFFFFF"/>
          <w:lang w:val="uk-UA"/>
        </w:rPr>
        <w:t>Problems</w:t>
      </w:r>
      <w:proofErr w:type="spellEnd"/>
      <w:r w:rsidR="004E5F5D" w:rsidRPr="00B16399">
        <w:rPr>
          <w:rFonts w:ascii="Times New Roman" w:hAnsi="Times New Roman" w:cs="Times New Roman"/>
          <w:i/>
          <w:iCs/>
          <w:color w:val="000000"/>
          <w:sz w:val="24"/>
          <w:szCs w:val="24"/>
          <w:shd w:val="clear" w:color="auto" w:fill="FFFFFF"/>
          <w:lang w:val="uk-UA"/>
        </w:rPr>
        <w:t xml:space="preserve"> </w:t>
      </w:r>
      <w:proofErr w:type="spellStart"/>
      <w:r w:rsidR="004E5F5D" w:rsidRPr="00B16399">
        <w:rPr>
          <w:rFonts w:ascii="Times New Roman" w:hAnsi="Times New Roman" w:cs="Times New Roman"/>
          <w:i/>
          <w:iCs/>
          <w:color w:val="000000"/>
          <w:sz w:val="24"/>
          <w:szCs w:val="24"/>
          <w:shd w:val="clear" w:color="auto" w:fill="FFFFFF"/>
          <w:lang w:val="uk-UA"/>
        </w:rPr>
        <w:t>of</w:t>
      </w:r>
      <w:proofErr w:type="spellEnd"/>
      <w:r w:rsidR="004E5F5D" w:rsidRPr="00B16399">
        <w:rPr>
          <w:rFonts w:ascii="Times New Roman" w:hAnsi="Times New Roman" w:cs="Times New Roman"/>
          <w:i/>
          <w:iCs/>
          <w:color w:val="000000"/>
          <w:sz w:val="24"/>
          <w:szCs w:val="24"/>
          <w:shd w:val="clear" w:color="auto" w:fill="FFFFFF"/>
          <w:lang w:val="uk-UA"/>
        </w:rPr>
        <w:t xml:space="preserve"> </w:t>
      </w:r>
      <w:proofErr w:type="spellStart"/>
      <w:r w:rsidR="004E5F5D" w:rsidRPr="00B16399">
        <w:rPr>
          <w:rFonts w:ascii="Times New Roman" w:hAnsi="Times New Roman" w:cs="Times New Roman"/>
          <w:i/>
          <w:iCs/>
          <w:color w:val="000000"/>
          <w:sz w:val="24"/>
          <w:szCs w:val="24"/>
          <w:shd w:val="clear" w:color="auto" w:fill="FFFFFF"/>
          <w:lang w:val="uk-UA"/>
        </w:rPr>
        <w:t>World</w:t>
      </w:r>
      <w:proofErr w:type="spellEnd"/>
      <w:r w:rsidR="004E5F5D" w:rsidRPr="00B16399">
        <w:rPr>
          <w:rFonts w:ascii="Times New Roman" w:hAnsi="Times New Roman" w:cs="Times New Roman"/>
          <w:i/>
          <w:iCs/>
          <w:color w:val="000000"/>
          <w:sz w:val="24"/>
          <w:szCs w:val="24"/>
          <w:shd w:val="clear" w:color="auto" w:fill="FFFFFF"/>
          <w:lang w:val="uk-UA"/>
        </w:rPr>
        <w:t xml:space="preserve"> </w:t>
      </w:r>
      <w:proofErr w:type="spellStart"/>
      <w:r w:rsidR="004E5F5D" w:rsidRPr="00B16399">
        <w:rPr>
          <w:rFonts w:ascii="Times New Roman" w:hAnsi="Times New Roman" w:cs="Times New Roman"/>
          <w:i/>
          <w:iCs/>
          <w:color w:val="000000"/>
          <w:sz w:val="24"/>
          <w:szCs w:val="24"/>
          <w:shd w:val="clear" w:color="auto" w:fill="FFFFFF"/>
          <w:lang w:val="uk-UA"/>
        </w:rPr>
        <w:t>Agriculture</w:t>
      </w:r>
      <w:proofErr w:type="spellEnd"/>
      <w:r w:rsidRPr="00B16399">
        <w:rPr>
          <w:rFonts w:ascii="Times New Roman" w:hAnsi="Times New Roman" w:cs="Times New Roman"/>
          <w:color w:val="000000"/>
          <w:sz w:val="24"/>
          <w:szCs w:val="24"/>
          <w:shd w:val="clear" w:color="auto" w:fill="FFFFFF"/>
          <w:lang w:val="pl-PL"/>
        </w:rPr>
        <w:t>,</w:t>
      </w:r>
      <w:r w:rsidR="00B912A5" w:rsidRPr="00B16399">
        <w:rPr>
          <w:rFonts w:ascii="Times New Roman" w:hAnsi="Times New Roman" w:cs="Times New Roman"/>
          <w:color w:val="000000"/>
          <w:sz w:val="24"/>
          <w:szCs w:val="24"/>
          <w:shd w:val="clear" w:color="auto" w:fill="FFFFFF"/>
          <w:lang w:val="uk-UA"/>
        </w:rPr>
        <w:t xml:space="preserve"> </w:t>
      </w:r>
      <w:r w:rsidRPr="00B16399">
        <w:rPr>
          <w:rFonts w:ascii="Times New Roman" w:hAnsi="Times New Roman" w:cs="Times New Roman"/>
          <w:i/>
          <w:iCs/>
          <w:color w:val="000000"/>
          <w:sz w:val="24"/>
          <w:szCs w:val="24"/>
          <w:shd w:val="clear" w:color="auto" w:fill="FFFFFF"/>
          <w:lang w:val="pl-PL"/>
        </w:rPr>
        <w:t>24</w:t>
      </w:r>
      <w:r w:rsidR="00B912A5" w:rsidRPr="00B16399">
        <w:rPr>
          <w:rFonts w:ascii="Times New Roman" w:hAnsi="Times New Roman" w:cs="Times New Roman"/>
          <w:i/>
          <w:iCs/>
          <w:color w:val="000000"/>
          <w:sz w:val="24"/>
          <w:szCs w:val="24"/>
          <w:shd w:val="clear" w:color="auto" w:fill="FFFFFF"/>
          <w:lang w:val="uk-UA"/>
        </w:rPr>
        <w:t> </w:t>
      </w:r>
      <w:r w:rsidRPr="00B16399">
        <w:rPr>
          <w:rFonts w:ascii="Times New Roman" w:hAnsi="Times New Roman" w:cs="Times New Roman"/>
          <w:i/>
          <w:iCs/>
          <w:color w:val="000000"/>
          <w:sz w:val="24"/>
          <w:szCs w:val="24"/>
          <w:shd w:val="clear" w:color="auto" w:fill="FFFFFF"/>
          <w:lang w:val="pl-PL"/>
        </w:rPr>
        <w:t>(1)</w:t>
      </w:r>
      <w:r w:rsidRPr="00B16399">
        <w:rPr>
          <w:rFonts w:ascii="Times New Roman" w:hAnsi="Times New Roman" w:cs="Times New Roman"/>
          <w:color w:val="000000"/>
          <w:sz w:val="24"/>
          <w:szCs w:val="24"/>
          <w:shd w:val="clear" w:color="auto" w:fill="FFFFFF"/>
          <w:lang w:val="pl-PL"/>
        </w:rPr>
        <w:t xml:space="preserve">, 35–46. https://doi.org/10.22630/PRS.2024.24.1.3 </w:t>
      </w:r>
    </w:p>
    <w:p w14:paraId="01F54DCF" w14:textId="05A3240F" w:rsidR="00EE3E26" w:rsidRPr="00B16399" w:rsidRDefault="00B16399" w:rsidP="00207D07">
      <w:pPr>
        <w:pStyle w:val="a6"/>
        <w:numPr>
          <w:ilvl w:val="0"/>
          <w:numId w:val="4"/>
        </w:numPr>
        <w:tabs>
          <w:tab w:val="left" w:pos="426"/>
        </w:tabs>
        <w:spacing w:after="0" w:line="240" w:lineRule="auto"/>
        <w:ind w:left="0" w:firstLine="0"/>
        <w:jc w:val="both"/>
        <w:rPr>
          <w:rStyle w:val="aa"/>
          <w:rFonts w:ascii="Times New Roman" w:hAnsi="Times New Roman" w:cs="Times New Roman"/>
          <w:color w:val="auto"/>
          <w:sz w:val="24"/>
          <w:szCs w:val="24"/>
          <w:u w:val="none"/>
          <w:lang w:val="en-US"/>
        </w:rPr>
      </w:pPr>
      <w:proofErr w:type="spellStart"/>
      <w:r w:rsidRPr="00B16399">
        <w:rPr>
          <w:rFonts w:ascii="Times New Roman" w:hAnsi="Times New Roman" w:cs="Times New Roman"/>
          <w:sz w:val="24"/>
          <w:szCs w:val="24"/>
          <w:lang w:val="uk-UA"/>
        </w:rPr>
        <w:t>Andriyenko</w:t>
      </w:r>
      <w:proofErr w:type="spellEnd"/>
      <w:r w:rsidRPr="00B16399">
        <w:rPr>
          <w:rFonts w:ascii="Times New Roman" w:hAnsi="Times New Roman" w:cs="Times New Roman"/>
          <w:sz w:val="24"/>
          <w:szCs w:val="24"/>
          <w:lang w:val="uk-UA"/>
        </w:rPr>
        <w:t xml:space="preserve">, D., </w:t>
      </w:r>
      <w:proofErr w:type="spellStart"/>
      <w:r w:rsidRPr="00B16399">
        <w:rPr>
          <w:rFonts w:ascii="Times New Roman" w:hAnsi="Times New Roman" w:cs="Times New Roman"/>
          <w:sz w:val="24"/>
          <w:szCs w:val="24"/>
          <w:lang w:val="uk-UA"/>
        </w:rPr>
        <w:t>Horyunov</w:t>
      </w:r>
      <w:proofErr w:type="spellEnd"/>
      <w:r w:rsidRPr="00B16399">
        <w:rPr>
          <w:rFonts w:ascii="Times New Roman" w:hAnsi="Times New Roman" w:cs="Times New Roman"/>
          <w:sz w:val="24"/>
          <w:szCs w:val="24"/>
          <w:lang w:val="uk-UA"/>
        </w:rPr>
        <w:t xml:space="preserve">, D., </w:t>
      </w:r>
      <w:proofErr w:type="spellStart"/>
      <w:r w:rsidRPr="00B16399">
        <w:rPr>
          <w:rFonts w:ascii="Times New Roman" w:hAnsi="Times New Roman" w:cs="Times New Roman"/>
          <w:sz w:val="24"/>
          <w:szCs w:val="24"/>
          <w:lang w:val="uk-UA"/>
        </w:rPr>
        <w:t>Zadorozhnya</w:t>
      </w:r>
      <w:proofErr w:type="spellEnd"/>
      <w:r w:rsidRPr="00B16399">
        <w:rPr>
          <w:rFonts w:ascii="Times New Roman" w:hAnsi="Times New Roman" w:cs="Times New Roman"/>
          <w:sz w:val="24"/>
          <w:szCs w:val="24"/>
          <w:lang w:val="uk-UA"/>
        </w:rPr>
        <w:t xml:space="preserve">, L., </w:t>
      </w:r>
      <w:proofErr w:type="spellStart"/>
      <w:r w:rsidRPr="00B16399">
        <w:rPr>
          <w:rFonts w:ascii="Times New Roman" w:hAnsi="Times New Roman" w:cs="Times New Roman"/>
          <w:sz w:val="24"/>
          <w:szCs w:val="24"/>
          <w:lang w:val="uk-UA"/>
        </w:rPr>
        <w:t>Markuts</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YU</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Marshalok</w:t>
      </w:r>
      <w:proofErr w:type="spellEnd"/>
      <w:r w:rsidRPr="00B16399">
        <w:rPr>
          <w:rFonts w:ascii="Times New Roman" w:hAnsi="Times New Roman" w:cs="Times New Roman"/>
          <w:sz w:val="24"/>
          <w:szCs w:val="24"/>
          <w:lang w:val="uk-UA"/>
        </w:rPr>
        <w:t xml:space="preserve">, T., </w:t>
      </w:r>
      <w:proofErr w:type="spellStart"/>
      <w:r w:rsidRPr="00B16399">
        <w:rPr>
          <w:rFonts w:ascii="Times New Roman" w:hAnsi="Times New Roman" w:cs="Times New Roman"/>
          <w:sz w:val="24"/>
          <w:szCs w:val="24"/>
          <w:lang w:val="uk-UA"/>
        </w:rPr>
        <w:t>Neyter</w:t>
      </w:r>
      <w:proofErr w:type="spellEnd"/>
      <w:r w:rsidRPr="00B16399">
        <w:rPr>
          <w:rFonts w:ascii="Times New Roman" w:hAnsi="Times New Roman" w:cs="Times New Roman"/>
          <w:sz w:val="24"/>
          <w:szCs w:val="24"/>
          <w:lang w:val="uk-UA"/>
        </w:rPr>
        <w:t>, R., &amp;</w:t>
      </w:r>
      <w:r w:rsidRPr="00B16399">
        <w:rPr>
          <w:rFonts w:ascii="Times New Roman" w:hAnsi="Times New Roman" w:cs="Times New Roman"/>
          <w:sz w:val="24"/>
          <w:szCs w:val="24"/>
          <w:lang w:val="en-US"/>
        </w:rPr>
        <w:t xml:space="preserve"> </w:t>
      </w:r>
      <w:proofErr w:type="spellStart"/>
      <w:r w:rsidRPr="00B16399">
        <w:rPr>
          <w:rFonts w:ascii="Times New Roman" w:hAnsi="Times New Roman" w:cs="Times New Roman"/>
          <w:sz w:val="24"/>
          <w:szCs w:val="24"/>
          <w:lang w:val="uk-UA"/>
        </w:rPr>
        <w:t>et</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al</w:t>
      </w:r>
      <w:proofErr w:type="spellEnd"/>
      <w:r w:rsidRPr="00B16399">
        <w:rPr>
          <w:rFonts w:ascii="Times New Roman" w:hAnsi="Times New Roman" w:cs="Times New Roman"/>
          <w:sz w:val="24"/>
          <w:szCs w:val="24"/>
          <w:lang w:val="uk-UA"/>
        </w:rPr>
        <w:t xml:space="preserve">. </w:t>
      </w:r>
      <w:r w:rsidR="009101E3" w:rsidRPr="00B16399">
        <w:rPr>
          <w:rFonts w:ascii="Times New Roman" w:hAnsi="Times New Roman" w:cs="Times New Roman"/>
          <w:sz w:val="24"/>
          <w:szCs w:val="24"/>
          <w:lang w:val="uk-UA"/>
        </w:rPr>
        <w:t>(2024)</w:t>
      </w:r>
      <w:r w:rsidR="009101E3" w:rsidRPr="00B16399">
        <w:rPr>
          <w:rFonts w:ascii="Times New Roman" w:hAnsi="Times New Roman" w:cs="Times New Roman"/>
          <w:sz w:val="24"/>
          <w:szCs w:val="24"/>
          <w:lang w:val="en-US"/>
        </w:rPr>
        <w:t xml:space="preserve">. </w:t>
      </w:r>
      <w:proofErr w:type="spellStart"/>
      <w:r w:rsidR="009101E3" w:rsidRPr="00B16399">
        <w:rPr>
          <w:rFonts w:ascii="Times New Roman" w:hAnsi="Times New Roman" w:cs="Times New Roman"/>
          <w:sz w:val="24"/>
          <w:szCs w:val="24"/>
          <w:lang w:val="uk-UA"/>
        </w:rPr>
        <w:t>Zvit</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pro</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nepr</w:t>
      </w:r>
      <w:r w:rsidR="009101E3" w:rsidRPr="00B16399">
        <w:rPr>
          <w:rFonts w:ascii="Times New Roman" w:hAnsi="Times New Roman" w:cs="Times New Roman"/>
          <w:sz w:val="24"/>
          <w:szCs w:val="24"/>
          <w:lang w:val="en-US"/>
        </w:rPr>
        <w:t>i</w:t>
      </w:r>
      <w:r w:rsidR="009101E3" w:rsidRPr="00B16399">
        <w:rPr>
          <w:rFonts w:ascii="Times New Roman" w:hAnsi="Times New Roman" w:cs="Times New Roman"/>
          <w:sz w:val="24"/>
          <w:szCs w:val="24"/>
          <w:lang w:val="uk-UA"/>
        </w:rPr>
        <w:t>ami</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finansovi</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vtraty</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ekonomiky</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vnaslidok</w:t>
      </w:r>
      <w:proofErr w:type="spellEnd"/>
      <w:r w:rsidR="009101E3" w:rsidRPr="00B16399">
        <w:rPr>
          <w:rFonts w:ascii="Times New Roman" w:hAnsi="Times New Roman" w:cs="Times New Roman"/>
          <w:sz w:val="24"/>
          <w:szCs w:val="24"/>
          <w:lang w:val="uk-UA"/>
        </w:rPr>
        <w:t xml:space="preserve"> vi</w:t>
      </w:r>
      <w:proofErr w:type="spellStart"/>
      <w:r w:rsidR="009101E3" w:rsidRPr="00B16399">
        <w:rPr>
          <w:rFonts w:ascii="Times New Roman" w:hAnsi="Times New Roman" w:cs="Times New Roman"/>
          <w:sz w:val="24"/>
          <w:szCs w:val="24"/>
          <w:lang w:val="en-US"/>
        </w:rPr>
        <w:t>i</w:t>
      </w:r>
      <w:r w:rsidR="009101E3" w:rsidRPr="00B16399">
        <w:rPr>
          <w:rFonts w:ascii="Times New Roman" w:hAnsi="Times New Roman" w:cs="Times New Roman"/>
          <w:sz w:val="24"/>
          <w:szCs w:val="24"/>
          <w:lang w:val="uk-UA"/>
        </w:rPr>
        <w:t>skovoi</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ahresii</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rosii</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proty</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Ukrainy</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stanom</w:t>
      </w:r>
      <w:proofErr w:type="spellEnd"/>
      <w:r w:rsidR="009101E3" w:rsidRPr="00B16399">
        <w:rPr>
          <w:rFonts w:ascii="Times New Roman" w:hAnsi="Times New Roman" w:cs="Times New Roman"/>
          <w:sz w:val="24"/>
          <w:szCs w:val="24"/>
          <w:lang w:val="uk-UA"/>
        </w:rPr>
        <w:t xml:space="preserve"> </w:t>
      </w:r>
      <w:proofErr w:type="spellStart"/>
      <w:r w:rsidR="009101E3" w:rsidRPr="00B16399">
        <w:rPr>
          <w:rFonts w:ascii="Times New Roman" w:hAnsi="Times New Roman" w:cs="Times New Roman"/>
          <w:sz w:val="24"/>
          <w:szCs w:val="24"/>
          <w:lang w:val="uk-UA"/>
        </w:rPr>
        <w:t>na</w:t>
      </w:r>
      <w:proofErr w:type="spellEnd"/>
      <w:r w:rsidR="009101E3" w:rsidRPr="00B16399">
        <w:rPr>
          <w:rFonts w:ascii="Times New Roman" w:hAnsi="Times New Roman" w:cs="Times New Roman"/>
          <w:sz w:val="24"/>
          <w:szCs w:val="24"/>
          <w:lang w:val="uk-UA"/>
        </w:rPr>
        <w:t xml:space="preserve"> 1 </w:t>
      </w:r>
      <w:proofErr w:type="spellStart"/>
      <w:r w:rsidR="009101E3" w:rsidRPr="00B16399">
        <w:rPr>
          <w:rFonts w:ascii="Times New Roman" w:hAnsi="Times New Roman" w:cs="Times New Roman"/>
          <w:sz w:val="24"/>
          <w:szCs w:val="24"/>
          <w:lang w:val="uk-UA"/>
        </w:rPr>
        <w:t>lypn</w:t>
      </w:r>
      <w:r w:rsidR="009101E3" w:rsidRPr="00B16399">
        <w:rPr>
          <w:rFonts w:ascii="Times New Roman" w:hAnsi="Times New Roman" w:cs="Times New Roman"/>
          <w:sz w:val="24"/>
          <w:szCs w:val="24"/>
          <w:lang w:val="en-US"/>
        </w:rPr>
        <w:t>i</w:t>
      </w:r>
      <w:proofErr w:type="spellEnd"/>
      <w:r w:rsidR="009101E3" w:rsidRPr="00B16399">
        <w:rPr>
          <w:rFonts w:ascii="Times New Roman" w:hAnsi="Times New Roman" w:cs="Times New Roman"/>
          <w:sz w:val="24"/>
          <w:szCs w:val="24"/>
          <w:lang w:val="uk-UA"/>
        </w:rPr>
        <w:t xml:space="preserve">a 2024 </w:t>
      </w:r>
      <w:proofErr w:type="spellStart"/>
      <w:r w:rsidR="009101E3" w:rsidRPr="00B16399">
        <w:rPr>
          <w:rFonts w:ascii="Times New Roman" w:hAnsi="Times New Roman" w:cs="Times New Roman"/>
          <w:sz w:val="24"/>
          <w:szCs w:val="24"/>
          <w:lang w:val="uk-UA"/>
        </w:rPr>
        <w:t>roku</w:t>
      </w:r>
      <w:proofErr w:type="spellEnd"/>
      <w:r w:rsidR="009101E3" w:rsidRPr="00B16399">
        <w:rPr>
          <w:rFonts w:ascii="Times New Roman" w:hAnsi="Times New Roman" w:cs="Times New Roman"/>
          <w:sz w:val="24"/>
          <w:szCs w:val="24"/>
          <w:lang w:val="uk-UA"/>
        </w:rPr>
        <w:t xml:space="preserve"> </w:t>
      </w:r>
      <w:r w:rsidR="009101E3" w:rsidRPr="00B16399">
        <w:rPr>
          <w:rFonts w:ascii="Times New Roman" w:hAnsi="Times New Roman" w:cs="Times New Roman"/>
          <w:sz w:val="24"/>
          <w:szCs w:val="24"/>
          <w:lang w:val="en-US"/>
        </w:rPr>
        <w:t>[R</w:t>
      </w:r>
      <w:proofErr w:type="spellStart"/>
      <w:r w:rsidR="00EE3E26" w:rsidRPr="00B16399">
        <w:rPr>
          <w:rFonts w:ascii="Times New Roman" w:hAnsi="Times New Roman" w:cs="Times New Roman"/>
          <w:sz w:val="24"/>
          <w:szCs w:val="24"/>
          <w:lang w:val="uk-UA"/>
        </w:rPr>
        <w:t>eport</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on</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indirect</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financial</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losses</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to</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the</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economy</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as</w:t>
      </w:r>
      <w:proofErr w:type="spellEnd"/>
      <w:r w:rsidR="00EE3E26" w:rsidRPr="00B16399">
        <w:rPr>
          <w:rFonts w:ascii="Times New Roman" w:hAnsi="Times New Roman" w:cs="Times New Roman"/>
          <w:sz w:val="24"/>
          <w:szCs w:val="24"/>
          <w:lang w:val="uk-UA"/>
        </w:rPr>
        <w:t xml:space="preserve"> a </w:t>
      </w:r>
      <w:proofErr w:type="spellStart"/>
      <w:r w:rsidR="00EE3E26" w:rsidRPr="00B16399">
        <w:rPr>
          <w:rFonts w:ascii="Times New Roman" w:hAnsi="Times New Roman" w:cs="Times New Roman"/>
          <w:sz w:val="24"/>
          <w:szCs w:val="24"/>
          <w:lang w:val="uk-UA"/>
        </w:rPr>
        <w:t>result</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of</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Russia</w:t>
      </w:r>
      <w:r w:rsidR="00D85E7F" w:rsidRPr="00B16399">
        <w:rPr>
          <w:rFonts w:ascii="Times New Roman" w:hAnsi="Times New Roman" w:cs="Times New Roman"/>
          <w:sz w:val="24"/>
          <w:szCs w:val="24"/>
          <w:lang w:val="uk-UA"/>
        </w:rPr>
        <w:t>’</w:t>
      </w:r>
      <w:r w:rsidR="00EE3E26" w:rsidRPr="00B16399">
        <w:rPr>
          <w:rFonts w:ascii="Times New Roman" w:hAnsi="Times New Roman" w:cs="Times New Roman"/>
          <w:sz w:val="24"/>
          <w:szCs w:val="24"/>
          <w:lang w:val="uk-UA"/>
        </w:rPr>
        <w:t>s</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military</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aggression</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against</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Ukraine</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as</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of</w:t>
      </w:r>
      <w:proofErr w:type="spellEnd"/>
      <w:r w:rsidR="00EE3E26" w:rsidRPr="00B16399">
        <w:rPr>
          <w:rFonts w:ascii="Times New Roman" w:hAnsi="Times New Roman" w:cs="Times New Roman"/>
          <w:sz w:val="24"/>
          <w:szCs w:val="24"/>
          <w:lang w:val="uk-UA"/>
        </w:rPr>
        <w:t xml:space="preserve"> </w:t>
      </w:r>
      <w:proofErr w:type="spellStart"/>
      <w:r w:rsidR="00EE3E26" w:rsidRPr="00B16399">
        <w:rPr>
          <w:rFonts w:ascii="Times New Roman" w:hAnsi="Times New Roman" w:cs="Times New Roman"/>
          <w:sz w:val="24"/>
          <w:szCs w:val="24"/>
          <w:lang w:val="uk-UA"/>
        </w:rPr>
        <w:t>July</w:t>
      </w:r>
      <w:proofErr w:type="spellEnd"/>
      <w:r w:rsidR="00EE3E26" w:rsidRPr="00B16399">
        <w:rPr>
          <w:rFonts w:ascii="Times New Roman" w:hAnsi="Times New Roman" w:cs="Times New Roman"/>
          <w:sz w:val="24"/>
          <w:szCs w:val="24"/>
          <w:lang w:val="uk-UA"/>
        </w:rPr>
        <w:t xml:space="preserve"> 1, 2024</w:t>
      </w:r>
      <w:r w:rsidR="009101E3" w:rsidRPr="00B16399">
        <w:rPr>
          <w:rFonts w:ascii="Times New Roman" w:hAnsi="Times New Roman" w:cs="Times New Roman"/>
          <w:sz w:val="24"/>
          <w:szCs w:val="24"/>
          <w:lang w:val="en-US"/>
        </w:rPr>
        <w:t>].</w:t>
      </w:r>
      <w:r w:rsidR="00EE3E26" w:rsidRPr="00B16399">
        <w:rPr>
          <w:rFonts w:ascii="Times New Roman" w:hAnsi="Times New Roman" w:cs="Times New Roman"/>
          <w:color w:val="333333"/>
          <w:sz w:val="24"/>
          <w:szCs w:val="24"/>
          <w:shd w:val="clear" w:color="auto" w:fill="FFFFFF"/>
        </w:rPr>
        <w:t xml:space="preserve"> </w:t>
      </w:r>
      <w:r w:rsidR="009101E3" w:rsidRPr="00B16399">
        <w:rPr>
          <w:rFonts w:ascii="Times New Roman" w:hAnsi="Times New Roman" w:cs="Times New Roman"/>
          <w:i/>
          <w:iCs/>
          <w:color w:val="333333"/>
          <w:sz w:val="24"/>
          <w:szCs w:val="24"/>
          <w:shd w:val="clear" w:color="auto" w:fill="FFFFFF"/>
        </w:rPr>
        <w:t>kse.ua.</w:t>
      </w:r>
      <w:r w:rsidR="009101E3" w:rsidRPr="00B16399">
        <w:rPr>
          <w:rFonts w:ascii="Times New Roman" w:hAnsi="Times New Roman" w:cs="Times New Roman"/>
          <w:color w:val="333333"/>
          <w:sz w:val="24"/>
          <w:szCs w:val="24"/>
          <w:shd w:val="clear" w:color="auto" w:fill="FFFFFF"/>
        </w:rPr>
        <w:t xml:space="preserve"> </w:t>
      </w:r>
      <w:r w:rsidR="00EE5D3B" w:rsidRPr="00B16399">
        <w:rPr>
          <w:rFonts w:ascii="Times New Roman" w:hAnsi="Times New Roman" w:cs="Times New Roman"/>
          <w:color w:val="333333"/>
          <w:sz w:val="24"/>
          <w:szCs w:val="24"/>
          <w:shd w:val="clear" w:color="auto" w:fill="FFFFFF"/>
        </w:rPr>
        <w:t xml:space="preserve">Retrieved from </w:t>
      </w:r>
      <w:r w:rsidR="00EE3E26" w:rsidRPr="00B16399">
        <w:rPr>
          <w:rFonts w:ascii="Times New Roman" w:hAnsi="Times New Roman" w:cs="Times New Roman"/>
          <w:sz w:val="24"/>
          <w:szCs w:val="24"/>
        </w:rPr>
        <w:t>https</w:t>
      </w:r>
      <w:r w:rsidR="00EE3E26" w:rsidRPr="00B16399">
        <w:rPr>
          <w:rFonts w:ascii="Times New Roman" w:hAnsi="Times New Roman" w:cs="Times New Roman"/>
          <w:sz w:val="24"/>
          <w:szCs w:val="24"/>
          <w:lang w:val="uk-UA"/>
        </w:rPr>
        <w:t>://</w:t>
      </w:r>
      <w:proofErr w:type="spellStart"/>
      <w:r w:rsidR="00EE3E26" w:rsidRPr="00B16399">
        <w:rPr>
          <w:rFonts w:ascii="Times New Roman" w:hAnsi="Times New Roman" w:cs="Times New Roman"/>
          <w:sz w:val="24"/>
          <w:szCs w:val="24"/>
        </w:rPr>
        <w:t>kse</w:t>
      </w:r>
      <w:proofErr w:type="spellEnd"/>
      <w:r w:rsidR="00EE3E26" w:rsidRPr="00B16399">
        <w:rPr>
          <w:rFonts w:ascii="Times New Roman" w:hAnsi="Times New Roman" w:cs="Times New Roman"/>
          <w:sz w:val="24"/>
          <w:szCs w:val="24"/>
          <w:lang w:val="uk-UA"/>
        </w:rPr>
        <w:t>.</w:t>
      </w:r>
      <w:proofErr w:type="spellStart"/>
      <w:r w:rsidR="00EE3E26" w:rsidRPr="00B16399">
        <w:rPr>
          <w:rFonts w:ascii="Times New Roman" w:hAnsi="Times New Roman" w:cs="Times New Roman"/>
          <w:sz w:val="24"/>
          <w:szCs w:val="24"/>
        </w:rPr>
        <w:t>ua</w:t>
      </w:r>
      <w:proofErr w:type="spellEnd"/>
      <w:r w:rsidR="00EE3E26" w:rsidRPr="00B16399">
        <w:rPr>
          <w:rFonts w:ascii="Times New Roman" w:hAnsi="Times New Roman" w:cs="Times New Roman"/>
          <w:sz w:val="24"/>
          <w:szCs w:val="24"/>
          <w:lang w:val="uk-UA"/>
        </w:rPr>
        <w:t>/</w:t>
      </w:r>
      <w:proofErr w:type="spellStart"/>
      <w:r w:rsidR="00EE3E26" w:rsidRPr="00B16399">
        <w:rPr>
          <w:rFonts w:ascii="Times New Roman" w:hAnsi="Times New Roman" w:cs="Times New Roman"/>
          <w:sz w:val="24"/>
          <w:szCs w:val="24"/>
        </w:rPr>
        <w:t>wp</w:t>
      </w:r>
      <w:proofErr w:type="spellEnd"/>
      <w:r w:rsidR="00EE3E26" w:rsidRPr="00B16399">
        <w:rPr>
          <w:rFonts w:ascii="Times New Roman" w:hAnsi="Times New Roman" w:cs="Times New Roman"/>
          <w:sz w:val="24"/>
          <w:szCs w:val="24"/>
          <w:lang w:val="uk-UA"/>
        </w:rPr>
        <w:t>-</w:t>
      </w:r>
      <w:r w:rsidR="00EE3E26" w:rsidRPr="00B16399">
        <w:rPr>
          <w:rFonts w:ascii="Times New Roman" w:hAnsi="Times New Roman" w:cs="Times New Roman"/>
          <w:sz w:val="24"/>
          <w:szCs w:val="24"/>
        </w:rPr>
        <w:t>content</w:t>
      </w:r>
      <w:r w:rsidR="00EE3E26" w:rsidRPr="00B16399">
        <w:rPr>
          <w:rFonts w:ascii="Times New Roman" w:hAnsi="Times New Roman" w:cs="Times New Roman"/>
          <w:sz w:val="24"/>
          <w:szCs w:val="24"/>
          <w:lang w:val="uk-UA"/>
        </w:rPr>
        <w:t>/</w:t>
      </w:r>
      <w:r w:rsidR="00EE3E26" w:rsidRPr="00B16399">
        <w:rPr>
          <w:rFonts w:ascii="Times New Roman" w:hAnsi="Times New Roman" w:cs="Times New Roman"/>
          <w:sz w:val="24"/>
          <w:szCs w:val="24"/>
        </w:rPr>
        <w:t>uploads</w:t>
      </w:r>
      <w:r w:rsidR="00EE3E26" w:rsidRPr="00B16399">
        <w:rPr>
          <w:rFonts w:ascii="Times New Roman" w:hAnsi="Times New Roman" w:cs="Times New Roman"/>
          <w:sz w:val="24"/>
          <w:szCs w:val="24"/>
          <w:lang w:val="uk-UA"/>
        </w:rPr>
        <w:t>/2024/10/30.09.24_</w:t>
      </w:r>
      <w:r w:rsidR="00EE3E26" w:rsidRPr="00B16399">
        <w:rPr>
          <w:rFonts w:ascii="Times New Roman" w:hAnsi="Times New Roman" w:cs="Times New Roman"/>
          <w:sz w:val="24"/>
          <w:szCs w:val="24"/>
        </w:rPr>
        <w:t>Losses</w:t>
      </w:r>
      <w:r w:rsidR="00EE3E26" w:rsidRPr="00B16399">
        <w:rPr>
          <w:rFonts w:ascii="Times New Roman" w:hAnsi="Times New Roman" w:cs="Times New Roman"/>
          <w:sz w:val="24"/>
          <w:szCs w:val="24"/>
          <w:lang w:val="uk-UA"/>
        </w:rPr>
        <w:t>_</w:t>
      </w:r>
      <w:r w:rsidR="00EE3E26" w:rsidRPr="00B16399">
        <w:rPr>
          <w:rFonts w:ascii="Times New Roman" w:hAnsi="Times New Roman" w:cs="Times New Roman"/>
          <w:sz w:val="24"/>
          <w:szCs w:val="24"/>
        </w:rPr>
        <w:t>Report</w:t>
      </w:r>
      <w:r w:rsidR="00EE3E26" w:rsidRPr="00B16399">
        <w:rPr>
          <w:rFonts w:ascii="Times New Roman" w:hAnsi="Times New Roman" w:cs="Times New Roman"/>
          <w:sz w:val="24"/>
          <w:szCs w:val="24"/>
          <w:lang w:val="uk-UA"/>
        </w:rPr>
        <w:t>-</w:t>
      </w:r>
      <w:proofErr w:type="spellStart"/>
      <w:r w:rsidR="00EE3E26" w:rsidRPr="00B16399">
        <w:rPr>
          <w:rFonts w:ascii="Times New Roman" w:hAnsi="Times New Roman" w:cs="Times New Roman"/>
          <w:sz w:val="24"/>
          <w:szCs w:val="24"/>
        </w:rPr>
        <w:t>ua</w:t>
      </w:r>
      <w:proofErr w:type="spellEnd"/>
      <w:r w:rsidR="00EE3E26" w:rsidRPr="00B16399">
        <w:rPr>
          <w:rFonts w:ascii="Times New Roman" w:hAnsi="Times New Roman" w:cs="Times New Roman"/>
          <w:sz w:val="24"/>
          <w:szCs w:val="24"/>
          <w:lang w:val="uk-UA"/>
        </w:rPr>
        <w:t>.</w:t>
      </w:r>
      <w:r w:rsidR="00EE3E26" w:rsidRPr="00B16399">
        <w:rPr>
          <w:rFonts w:ascii="Times New Roman" w:hAnsi="Times New Roman" w:cs="Times New Roman"/>
          <w:sz w:val="24"/>
          <w:szCs w:val="24"/>
        </w:rPr>
        <w:t>pdf</w:t>
      </w:r>
      <w:r w:rsidRPr="00B16399">
        <w:rPr>
          <w:rStyle w:val="aa"/>
          <w:rFonts w:ascii="Times New Roman" w:hAnsi="Times New Roman" w:cs="Times New Roman"/>
          <w:color w:val="auto"/>
          <w:sz w:val="24"/>
          <w:szCs w:val="24"/>
          <w:u w:val="none"/>
        </w:rPr>
        <w:t xml:space="preserve"> [in Ukrainian].</w:t>
      </w:r>
    </w:p>
    <w:p w14:paraId="3AB6A084" w14:textId="19990956" w:rsidR="00F177B8" w:rsidRPr="00B16399" w:rsidRDefault="0057741A" w:rsidP="00207D07">
      <w:pPr>
        <w:pStyle w:val="a6"/>
        <w:numPr>
          <w:ilvl w:val="0"/>
          <w:numId w:val="4"/>
        </w:numPr>
        <w:tabs>
          <w:tab w:val="left" w:pos="426"/>
        </w:tabs>
        <w:spacing w:after="0" w:line="240" w:lineRule="auto"/>
        <w:ind w:left="0" w:firstLine="0"/>
        <w:jc w:val="both"/>
        <w:rPr>
          <w:rStyle w:val="aa"/>
          <w:rFonts w:ascii="Times New Roman" w:hAnsi="Times New Roman" w:cs="Times New Roman"/>
          <w:color w:val="auto"/>
          <w:sz w:val="24"/>
          <w:szCs w:val="24"/>
          <w:u w:val="none"/>
          <w:lang w:val="en-US"/>
        </w:rPr>
      </w:pPr>
      <w:proofErr w:type="spellStart"/>
      <w:r w:rsidRPr="00B16399">
        <w:rPr>
          <w:rFonts w:ascii="Times New Roman" w:hAnsi="Times New Roman" w:cs="Times New Roman"/>
          <w:color w:val="0D0D0D" w:themeColor="text1" w:themeTint="F2"/>
          <w:sz w:val="24"/>
          <w:szCs w:val="24"/>
          <w:lang w:val="uk-UA"/>
        </w:rPr>
        <w:t>Handel</w:t>
      </w:r>
      <w:proofErr w:type="spellEnd"/>
      <w:r w:rsidRPr="00B16399">
        <w:rPr>
          <w:rFonts w:ascii="Times New Roman" w:hAnsi="Times New Roman" w:cs="Times New Roman"/>
          <w:color w:val="0D0D0D" w:themeColor="text1" w:themeTint="F2"/>
          <w:sz w:val="24"/>
          <w:szCs w:val="24"/>
          <w:lang w:val="uk-UA"/>
        </w:rPr>
        <w:t xml:space="preserve"> </w:t>
      </w:r>
      <w:proofErr w:type="spellStart"/>
      <w:r w:rsidRPr="00B16399">
        <w:rPr>
          <w:rFonts w:ascii="Times New Roman" w:hAnsi="Times New Roman" w:cs="Times New Roman"/>
          <w:color w:val="0D0D0D" w:themeColor="text1" w:themeTint="F2"/>
          <w:sz w:val="24"/>
          <w:szCs w:val="24"/>
          <w:lang w:val="uk-UA"/>
        </w:rPr>
        <w:t>zagraniczny</w:t>
      </w:r>
      <w:proofErr w:type="spellEnd"/>
      <w:r w:rsidRPr="00B16399">
        <w:rPr>
          <w:rFonts w:ascii="Times New Roman" w:hAnsi="Times New Roman" w:cs="Times New Roman"/>
          <w:color w:val="0D0D0D" w:themeColor="text1" w:themeTint="F2"/>
          <w:sz w:val="24"/>
          <w:szCs w:val="24"/>
          <w:lang w:val="uk-UA"/>
        </w:rPr>
        <w:t xml:space="preserve"> </w:t>
      </w:r>
      <w:proofErr w:type="spellStart"/>
      <w:r w:rsidRPr="00B16399">
        <w:rPr>
          <w:rFonts w:ascii="Times New Roman" w:hAnsi="Times New Roman" w:cs="Times New Roman"/>
          <w:color w:val="0D0D0D" w:themeColor="text1" w:themeTint="F2"/>
          <w:sz w:val="24"/>
          <w:szCs w:val="24"/>
          <w:lang w:val="uk-UA"/>
        </w:rPr>
        <w:t>produktami</w:t>
      </w:r>
      <w:proofErr w:type="spellEnd"/>
      <w:r w:rsidRPr="00B16399">
        <w:rPr>
          <w:rFonts w:ascii="Times New Roman" w:hAnsi="Times New Roman" w:cs="Times New Roman"/>
          <w:color w:val="0D0D0D" w:themeColor="text1" w:themeTint="F2"/>
          <w:sz w:val="24"/>
          <w:szCs w:val="24"/>
          <w:lang w:val="uk-UA"/>
        </w:rPr>
        <w:t xml:space="preserve"> </w:t>
      </w:r>
      <w:proofErr w:type="spellStart"/>
      <w:r w:rsidRPr="00B16399">
        <w:rPr>
          <w:rFonts w:ascii="Times New Roman" w:hAnsi="Times New Roman" w:cs="Times New Roman"/>
          <w:color w:val="0D0D0D" w:themeColor="text1" w:themeTint="F2"/>
          <w:sz w:val="24"/>
          <w:szCs w:val="24"/>
          <w:lang w:val="uk-UA"/>
        </w:rPr>
        <w:t>rolno-spożywczymi</w:t>
      </w:r>
      <w:proofErr w:type="spellEnd"/>
      <w:r w:rsidR="005228F6" w:rsidRPr="00B16399">
        <w:rPr>
          <w:rFonts w:ascii="Times New Roman" w:hAnsi="Times New Roman" w:cs="Times New Roman"/>
          <w:color w:val="0D0D0D" w:themeColor="text1" w:themeTint="F2"/>
          <w:sz w:val="24"/>
          <w:szCs w:val="24"/>
          <w:lang w:val="en-US"/>
        </w:rPr>
        <w:t>.</w:t>
      </w:r>
      <w:r w:rsidRPr="00B16399">
        <w:rPr>
          <w:rFonts w:ascii="Times New Roman" w:hAnsi="Times New Roman" w:cs="Times New Roman"/>
          <w:color w:val="0D0D0D" w:themeColor="text1" w:themeTint="F2"/>
          <w:sz w:val="24"/>
          <w:szCs w:val="24"/>
          <w:lang w:val="uk-UA"/>
        </w:rPr>
        <w:t xml:space="preserve"> </w:t>
      </w:r>
      <w:proofErr w:type="spellStart"/>
      <w:r w:rsidR="005228F6" w:rsidRPr="00B16399">
        <w:rPr>
          <w:rFonts w:ascii="Times New Roman" w:hAnsi="Times New Roman" w:cs="Times New Roman"/>
          <w:color w:val="0D0D0D" w:themeColor="text1" w:themeTint="F2"/>
          <w:sz w:val="24"/>
          <w:szCs w:val="24"/>
          <w:lang w:val="uk-UA"/>
        </w:rPr>
        <w:t>Materiały</w:t>
      </w:r>
      <w:proofErr w:type="spellEnd"/>
      <w:r w:rsidR="005326CC" w:rsidRPr="00B16399">
        <w:rPr>
          <w:rFonts w:ascii="Times New Roman" w:hAnsi="Times New Roman" w:cs="Times New Roman"/>
          <w:color w:val="0D0D0D" w:themeColor="text1" w:themeTint="F2"/>
          <w:sz w:val="24"/>
          <w:szCs w:val="24"/>
          <w:lang w:val="en-US"/>
        </w:rPr>
        <w:t>.</w:t>
      </w:r>
      <w:r w:rsidR="00725808" w:rsidRPr="00B16399">
        <w:rPr>
          <w:rFonts w:ascii="Times New Roman" w:hAnsi="Times New Roman" w:cs="Times New Roman"/>
          <w:color w:val="0D0D0D" w:themeColor="text1" w:themeTint="F2"/>
          <w:sz w:val="24"/>
          <w:szCs w:val="24"/>
          <w:lang w:val="en-US"/>
        </w:rPr>
        <w:t xml:space="preserve"> </w:t>
      </w:r>
      <w:r w:rsidR="005326CC" w:rsidRPr="00B16399">
        <w:rPr>
          <w:rFonts w:ascii="Times New Roman" w:hAnsi="Times New Roman" w:cs="Times New Roman"/>
          <w:color w:val="0D0D0D" w:themeColor="text1" w:themeTint="F2"/>
          <w:sz w:val="24"/>
          <w:szCs w:val="24"/>
          <w:lang w:val="en-US"/>
        </w:rPr>
        <w:t>(2024)</w:t>
      </w:r>
      <w:r w:rsidR="005228F6" w:rsidRPr="00B16399">
        <w:rPr>
          <w:rFonts w:ascii="Times New Roman" w:hAnsi="Times New Roman" w:cs="Times New Roman"/>
          <w:color w:val="0D0D0D" w:themeColor="text1" w:themeTint="F2"/>
          <w:sz w:val="24"/>
          <w:szCs w:val="24"/>
          <w:lang w:val="en-US"/>
        </w:rPr>
        <w:t xml:space="preserve">. </w:t>
      </w:r>
      <w:proofErr w:type="spellStart"/>
      <w:r w:rsidR="005228F6" w:rsidRPr="00B16399">
        <w:rPr>
          <w:rFonts w:ascii="Times New Roman" w:hAnsi="Times New Roman" w:cs="Times New Roman"/>
          <w:color w:val="0D0D0D" w:themeColor="text1" w:themeTint="F2"/>
          <w:sz w:val="24"/>
          <w:szCs w:val="24"/>
          <w:lang w:val="en-US"/>
        </w:rPr>
        <w:t>Serwis</w:t>
      </w:r>
      <w:proofErr w:type="spellEnd"/>
      <w:r w:rsidR="005228F6" w:rsidRPr="00B16399">
        <w:rPr>
          <w:rFonts w:ascii="Times New Roman" w:hAnsi="Times New Roman" w:cs="Times New Roman"/>
          <w:color w:val="0D0D0D" w:themeColor="text1" w:themeTint="F2"/>
          <w:sz w:val="24"/>
          <w:szCs w:val="24"/>
          <w:lang w:val="en-US"/>
        </w:rPr>
        <w:t xml:space="preserve"> </w:t>
      </w:r>
      <w:proofErr w:type="spellStart"/>
      <w:r w:rsidR="005228F6" w:rsidRPr="00B16399">
        <w:rPr>
          <w:rFonts w:ascii="Times New Roman" w:hAnsi="Times New Roman" w:cs="Times New Roman"/>
          <w:color w:val="0D0D0D" w:themeColor="text1" w:themeTint="F2"/>
          <w:sz w:val="24"/>
          <w:szCs w:val="24"/>
          <w:lang w:val="en-US"/>
        </w:rPr>
        <w:t>Rzeczypospolitej</w:t>
      </w:r>
      <w:proofErr w:type="spellEnd"/>
      <w:r w:rsidR="005228F6" w:rsidRPr="00B16399">
        <w:rPr>
          <w:rFonts w:ascii="Times New Roman" w:hAnsi="Times New Roman" w:cs="Times New Roman"/>
          <w:color w:val="0D0D0D" w:themeColor="text1" w:themeTint="F2"/>
          <w:sz w:val="24"/>
          <w:szCs w:val="24"/>
          <w:lang w:val="en-US"/>
        </w:rPr>
        <w:t xml:space="preserve"> </w:t>
      </w:r>
      <w:proofErr w:type="spellStart"/>
      <w:r w:rsidR="005228F6" w:rsidRPr="00B16399">
        <w:rPr>
          <w:rFonts w:ascii="Times New Roman" w:hAnsi="Times New Roman" w:cs="Times New Roman"/>
          <w:color w:val="0D0D0D" w:themeColor="text1" w:themeTint="F2"/>
          <w:sz w:val="24"/>
          <w:szCs w:val="24"/>
          <w:lang w:val="en-US"/>
        </w:rPr>
        <w:t>Polskiej</w:t>
      </w:r>
      <w:proofErr w:type="spellEnd"/>
      <w:r w:rsidR="005228F6" w:rsidRPr="00B16399">
        <w:rPr>
          <w:rFonts w:ascii="Times New Roman" w:hAnsi="Times New Roman" w:cs="Times New Roman"/>
          <w:color w:val="0D0D0D" w:themeColor="text1" w:themeTint="F2"/>
          <w:sz w:val="24"/>
          <w:szCs w:val="24"/>
          <w:lang w:val="en-US"/>
        </w:rPr>
        <w:t>.</w:t>
      </w:r>
      <w:r w:rsidR="005326CC" w:rsidRPr="00B16399">
        <w:rPr>
          <w:rFonts w:ascii="Times New Roman" w:hAnsi="Times New Roman" w:cs="Times New Roman"/>
          <w:color w:val="0D0D0D" w:themeColor="text1" w:themeTint="F2"/>
          <w:sz w:val="24"/>
          <w:szCs w:val="24"/>
          <w:lang w:val="uk-UA"/>
        </w:rPr>
        <w:t xml:space="preserve"> </w:t>
      </w:r>
      <w:r w:rsidR="005228F6" w:rsidRPr="00B16399">
        <w:rPr>
          <w:rFonts w:ascii="Times New Roman" w:hAnsi="Times New Roman" w:cs="Times New Roman"/>
          <w:i/>
          <w:iCs/>
          <w:color w:val="0D0D0D" w:themeColor="text1" w:themeTint="F2"/>
          <w:sz w:val="24"/>
          <w:szCs w:val="24"/>
          <w:lang w:val="uk-UA"/>
        </w:rPr>
        <w:t>www.gov.</w:t>
      </w:r>
      <w:r w:rsidR="005228F6" w:rsidRPr="00B16399">
        <w:rPr>
          <w:rFonts w:ascii="Times New Roman" w:hAnsi="Times New Roman" w:cs="Times New Roman"/>
          <w:color w:val="0D0D0D" w:themeColor="text1" w:themeTint="F2"/>
          <w:sz w:val="24"/>
          <w:szCs w:val="24"/>
          <w:lang w:val="uk-UA"/>
        </w:rPr>
        <w:t>pl</w:t>
      </w:r>
      <w:r w:rsidR="005228F6" w:rsidRPr="00B16399">
        <w:rPr>
          <w:rFonts w:ascii="Times New Roman" w:hAnsi="Times New Roman" w:cs="Times New Roman"/>
          <w:color w:val="0D0D0D" w:themeColor="text1" w:themeTint="F2"/>
          <w:sz w:val="24"/>
          <w:szCs w:val="24"/>
          <w:lang w:val="en-US"/>
        </w:rPr>
        <w:t>.</w:t>
      </w:r>
      <w:r w:rsidR="005228F6" w:rsidRPr="00B16399">
        <w:rPr>
          <w:rFonts w:ascii="Times New Roman" w:hAnsi="Times New Roman" w:cs="Times New Roman"/>
          <w:color w:val="0D0D0D" w:themeColor="text1" w:themeTint="F2"/>
          <w:sz w:val="24"/>
          <w:szCs w:val="24"/>
          <w:lang w:val="uk-UA"/>
        </w:rPr>
        <w:t xml:space="preserve"> </w:t>
      </w:r>
      <w:r w:rsidR="00EE5D3B" w:rsidRPr="00B16399">
        <w:rPr>
          <w:rFonts w:ascii="Times New Roman" w:hAnsi="Times New Roman" w:cs="Times New Roman"/>
          <w:color w:val="0D0D0D" w:themeColor="text1" w:themeTint="F2"/>
          <w:sz w:val="24"/>
          <w:szCs w:val="24"/>
          <w:lang w:val="uk-UA"/>
        </w:rPr>
        <w:t xml:space="preserve">Retrieved </w:t>
      </w:r>
      <w:proofErr w:type="spellStart"/>
      <w:r w:rsidR="00EE5D3B" w:rsidRPr="00B16399">
        <w:rPr>
          <w:rFonts w:ascii="Times New Roman" w:hAnsi="Times New Roman" w:cs="Times New Roman"/>
          <w:color w:val="0D0D0D" w:themeColor="text1" w:themeTint="F2"/>
          <w:sz w:val="24"/>
          <w:szCs w:val="24"/>
          <w:lang w:val="uk-UA"/>
        </w:rPr>
        <w:t>from</w:t>
      </w:r>
      <w:proofErr w:type="spellEnd"/>
      <w:r w:rsidR="00EE5D3B" w:rsidRPr="00B16399">
        <w:rPr>
          <w:rFonts w:ascii="Times New Roman" w:hAnsi="Times New Roman" w:cs="Times New Roman"/>
          <w:color w:val="0D0D0D" w:themeColor="text1" w:themeTint="F2"/>
          <w:sz w:val="24"/>
          <w:szCs w:val="24"/>
          <w:lang w:val="uk-UA"/>
        </w:rPr>
        <w:t xml:space="preserve"> </w:t>
      </w:r>
      <w:r w:rsidR="005326CC" w:rsidRPr="00B16399">
        <w:rPr>
          <w:rFonts w:ascii="Times New Roman" w:hAnsi="Times New Roman" w:cs="Times New Roman"/>
          <w:sz w:val="24"/>
          <w:szCs w:val="24"/>
          <w:lang w:val="uk-UA"/>
        </w:rPr>
        <w:t>https://www.gov.pl/web/kowr/handel-zagraniczny-produktami-rolno-spozywczym</w:t>
      </w:r>
      <w:proofErr w:type="spellStart"/>
      <w:r w:rsidRPr="00B16399">
        <w:rPr>
          <w:rStyle w:val="aa"/>
          <w:rFonts w:ascii="Times New Roman" w:hAnsi="Times New Roman" w:cs="Times New Roman"/>
          <w:color w:val="0D0DFF" w:themeColor="hyperlink" w:themeTint="F2"/>
          <w:sz w:val="24"/>
          <w:szCs w:val="24"/>
          <w:u w:val="none"/>
          <w:lang w:val="en-US"/>
        </w:rPr>
        <w:t>i</w:t>
      </w:r>
      <w:proofErr w:type="spellEnd"/>
      <w:r w:rsidR="005228F6" w:rsidRPr="00B16399">
        <w:rPr>
          <w:rStyle w:val="aa"/>
          <w:rFonts w:ascii="Times New Roman" w:hAnsi="Times New Roman" w:cs="Times New Roman"/>
          <w:color w:val="0D0DFF" w:themeColor="hyperlink" w:themeTint="F2"/>
          <w:sz w:val="24"/>
          <w:szCs w:val="24"/>
          <w:u w:val="none"/>
          <w:lang w:val="en-US"/>
        </w:rPr>
        <w:t xml:space="preserve"> </w:t>
      </w:r>
      <w:r w:rsidR="005228F6" w:rsidRPr="00B16399">
        <w:rPr>
          <w:rStyle w:val="aa"/>
          <w:rFonts w:ascii="Times New Roman" w:hAnsi="Times New Roman" w:cs="Times New Roman"/>
          <w:color w:val="auto"/>
          <w:sz w:val="24"/>
          <w:szCs w:val="24"/>
          <w:u w:val="none"/>
          <w:lang w:val="en-US"/>
        </w:rPr>
        <w:t>[in Polish].</w:t>
      </w:r>
    </w:p>
    <w:p w14:paraId="0B38C924" w14:textId="7AFEAA27" w:rsidR="00B65132" w:rsidRPr="00B16399" w:rsidRDefault="002F6C4D" w:rsidP="00207D07">
      <w:pPr>
        <w:pStyle w:val="a6"/>
        <w:numPr>
          <w:ilvl w:val="0"/>
          <w:numId w:val="4"/>
        </w:numPr>
        <w:tabs>
          <w:tab w:val="left" w:pos="284"/>
          <w:tab w:val="left" w:pos="426"/>
        </w:tabs>
        <w:spacing w:after="0" w:line="240" w:lineRule="auto"/>
        <w:ind w:left="0" w:firstLine="0"/>
        <w:jc w:val="both"/>
        <w:rPr>
          <w:rFonts w:ascii="Times New Roman" w:hAnsi="Times New Roman" w:cs="Times New Roman"/>
          <w:sz w:val="24"/>
          <w:szCs w:val="24"/>
          <w:shd w:val="clear" w:color="auto" w:fill="FFFFFF"/>
        </w:rPr>
      </w:pPr>
      <w:r w:rsidRPr="00B16399">
        <w:rPr>
          <w:rFonts w:ascii="Times New Roman" w:hAnsi="Times New Roman" w:cs="Times New Roman"/>
          <w:bCs/>
          <w:color w:val="333333"/>
          <w:sz w:val="24"/>
          <w:szCs w:val="24"/>
          <w:shd w:val="clear" w:color="auto" w:fill="FFFFFF"/>
        </w:rPr>
        <w:t xml:space="preserve">Pro </w:t>
      </w:r>
      <w:proofErr w:type="spellStart"/>
      <w:r w:rsidRPr="00B16399">
        <w:rPr>
          <w:rFonts w:ascii="Times New Roman" w:hAnsi="Times New Roman" w:cs="Times New Roman"/>
          <w:bCs/>
          <w:color w:val="333333"/>
          <w:sz w:val="24"/>
          <w:szCs w:val="24"/>
          <w:shd w:val="clear" w:color="auto" w:fill="FFFFFF"/>
        </w:rPr>
        <w:t>zatverdzhenn</w:t>
      </w:r>
      <w:proofErr w:type="spellEnd"/>
      <w:r w:rsidRPr="00B16399">
        <w:rPr>
          <w:rFonts w:ascii="Times New Roman" w:hAnsi="Times New Roman" w:cs="Times New Roman"/>
          <w:bCs/>
          <w:color w:val="333333"/>
          <w:sz w:val="24"/>
          <w:szCs w:val="24"/>
          <w:shd w:val="clear" w:color="auto" w:fill="FFFFFF"/>
          <w:lang w:val="uk-UA"/>
        </w:rPr>
        <w:t>і</w:t>
      </w:r>
      <w:r w:rsidRPr="00B16399">
        <w:rPr>
          <w:rFonts w:ascii="Times New Roman" w:hAnsi="Times New Roman" w:cs="Times New Roman"/>
          <w:bCs/>
          <w:color w:val="333333"/>
          <w:sz w:val="24"/>
          <w:szCs w:val="24"/>
          <w:shd w:val="clear" w:color="auto" w:fill="FFFFFF"/>
        </w:rPr>
        <w:t>a Por</w:t>
      </w:r>
      <w:r w:rsidRPr="00B16399">
        <w:rPr>
          <w:rFonts w:ascii="Times New Roman" w:hAnsi="Times New Roman" w:cs="Times New Roman"/>
          <w:bCs/>
          <w:color w:val="333333"/>
          <w:sz w:val="24"/>
          <w:szCs w:val="24"/>
          <w:shd w:val="clear" w:color="auto" w:fill="FFFFFF"/>
          <w:lang w:val="uk-UA"/>
        </w:rPr>
        <w:t>і</w:t>
      </w:r>
      <w:proofErr w:type="spellStart"/>
      <w:r w:rsidRPr="00B16399">
        <w:rPr>
          <w:rFonts w:ascii="Times New Roman" w:hAnsi="Times New Roman" w:cs="Times New Roman"/>
          <w:bCs/>
          <w:color w:val="333333"/>
          <w:sz w:val="24"/>
          <w:szCs w:val="24"/>
          <w:shd w:val="clear" w:color="auto" w:fill="FFFFFF"/>
        </w:rPr>
        <w:t>adku</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zatverdzhenn</w:t>
      </w:r>
      <w:proofErr w:type="spellEnd"/>
      <w:r w:rsidRPr="00B16399">
        <w:rPr>
          <w:rFonts w:ascii="Times New Roman" w:hAnsi="Times New Roman" w:cs="Times New Roman"/>
          <w:bCs/>
          <w:color w:val="333333"/>
          <w:sz w:val="24"/>
          <w:szCs w:val="24"/>
          <w:shd w:val="clear" w:color="auto" w:fill="FFFFFF"/>
          <w:lang w:val="uk-UA"/>
        </w:rPr>
        <w:t>і</w:t>
      </w:r>
      <w:r w:rsidRPr="00B16399">
        <w:rPr>
          <w:rFonts w:ascii="Times New Roman" w:hAnsi="Times New Roman" w:cs="Times New Roman"/>
          <w:bCs/>
          <w:color w:val="333333"/>
          <w:sz w:val="24"/>
          <w:szCs w:val="24"/>
          <w:shd w:val="clear" w:color="auto" w:fill="FFFFFF"/>
        </w:rPr>
        <w:t xml:space="preserve">a </w:t>
      </w:r>
      <w:proofErr w:type="spellStart"/>
      <w:r w:rsidRPr="00B16399">
        <w:rPr>
          <w:rFonts w:ascii="Times New Roman" w:hAnsi="Times New Roman" w:cs="Times New Roman"/>
          <w:bCs/>
          <w:color w:val="333333"/>
          <w:sz w:val="24"/>
          <w:szCs w:val="24"/>
          <w:shd w:val="clear" w:color="auto" w:fill="FFFFFF"/>
        </w:rPr>
        <w:t>minimalno</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dopustymykh</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eksportnykh</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tsin</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na</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okremi</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vydy</w:t>
      </w:r>
      <w:proofErr w:type="spellEnd"/>
      <w:r w:rsidRPr="00B16399">
        <w:rPr>
          <w:rFonts w:ascii="Times New Roman" w:hAnsi="Times New Roman" w:cs="Times New Roman"/>
          <w:bCs/>
          <w:color w:val="333333"/>
          <w:sz w:val="24"/>
          <w:szCs w:val="24"/>
          <w:shd w:val="clear" w:color="auto" w:fill="FFFFFF"/>
        </w:rPr>
        <w:t xml:space="preserve"> </w:t>
      </w:r>
      <w:proofErr w:type="spellStart"/>
      <w:r w:rsidRPr="00B16399">
        <w:rPr>
          <w:rFonts w:ascii="Times New Roman" w:hAnsi="Times New Roman" w:cs="Times New Roman"/>
          <w:bCs/>
          <w:color w:val="333333"/>
          <w:sz w:val="24"/>
          <w:szCs w:val="24"/>
          <w:shd w:val="clear" w:color="auto" w:fill="FFFFFF"/>
        </w:rPr>
        <w:t>tovariv</w:t>
      </w:r>
      <w:proofErr w:type="spellEnd"/>
      <w:r w:rsidR="00053520" w:rsidRPr="00B16399">
        <w:rPr>
          <w:rFonts w:ascii="Times New Roman" w:hAnsi="Times New Roman" w:cs="Times New Roman"/>
          <w:bCs/>
          <w:color w:val="333333"/>
          <w:sz w:val="24"/>
          <w:szCs w:val="24"/>
          <w:shd w:val="clear" w:color="auto" w:fill="FFFFFF"/>
        </w:rPr>
        <w:t xml:space="preserve">: </w:t>
      </w:r>
      <w:proofErr w:type="spellStart"/>
      <w:r w:rsidR="001C1B26" w:rsidRPr="00B16399">
        <w:rPr>
          <w:rFonts w:ascii="Times New Roman" w:hAnsi="Times New Roman" w:cs="Times New Roman"/>
          <w:bCs/>
          <w:color w:val="333333"/>
          <w:sz w:val="24"/>
          <w:szCs w:val="24"/>
          <w:shd w:val="clear" w:color="auto" w:fill="FFFFFF"/>
        </w:rPr>
        <w:t>postanova</w:t>
      </w:r>
      <w:proofErr w:type="spellEnd"/>
      <w:r w:rsidR="001C1B26" w:rsidRPr="00B16399">
        <w:rPr>
          <w:rFonts w:ascii="Times New Roman" w:hAnsi="Times New Roman" w:cs="Times New Roman"/>
          <w:bCs/>
          <w:color w:val="333333"/>
          <w:sz w:val="24"/>
          <w:szCs w:val="24"/>
          <w:shd w:val="clear" w:color="auto" w:fill="FFFFFF"/>
        </w:rPr>
        <w:t xml:space="preserve"> </w:t>
      </w:r>
      <w:proofErr w:type="spellStart"/>
      <w:r w:rsidR="001C1B26" w:rsidRPr="00B16399">
        <w:rPr>
          <w:rFonts w:ascii="Times New Roman" w:hAnsi="Times New Roman" w:cs="Times New Roman"/>
          <w:bCs/>
          <w:color w:val="333333"/>
          <w:sz w:val="24"/>
          <w:szCs w:val="24"/>
          <w:shd w:val="clear" w:color="auto" w:fill="FFFFFF"/>
        </w:rPr>
        <w:t>Kabinetu</w:t>
      </w:r>
      <w:proofErr w:type="spellEnd"/>
      <w:r w:rsidR="001C1B26" w:rsidRPr="00B16399">
        <w:rPr>
          <w:rFonts w:ascii="Times New Roman" w:hAnsi="Times New Roman" w:cs="Times New Roman"/>
          <w:bCs/>
          <w:color w:val="333333"/>
          <w:sz w:val="24"/>
          <w:szCs w:val="24"/>
          <w:shd w:val="clear" w:color="auto" w:fill="FFFFFF"/>
        </w:rPr>
        <w:t xml:space="preserve"> </w:t>
      </w:r>
      <w:proofErr w:type="spellStart"/>
      <w:r w:rsidR="001C1B26" w:rsidRPr="00B16399">
        <w:rPr>
          <w:rFonts w:ascii="Times New Roman" w:hAnsi="Times New Roman" w:cs="Times New Roman"/>
          <w:bCs/>
          <w:color w:val="333333"/>
          <w:sz w:val="24"/>
          <w:szCs w:val="24"/>
          <w:shd w:val="clear" w:color="auto" w:fill="FFFFFF"/>
        </w:rPr>
        <w:t>Ministriv</w:t>
      </w:r>
      <w:proofErr w:type="spellEnd"/>
      <w:r w:rsidR="001C1B26" w:rsidRPr="00B16399">
        <w:rPr>
          <w:rFonts w:ascii="Times New Roman" w:hAnsi="Times New Roman" w:cs="Times New Roman"/>
          <w:bCs/>
          <w:color w:val="333333"/>
          <w:sz w:val="24"/>
          <w:szCs w:val="24"/>
          <w:shd w:val="clear" w:color="auto" w:fill="FFFFFF"/>
        </w:rPr>
        <w:t xml:space="preserve"> </w:t>
      </w:r>
      <w:proofErr w:type="spellStart"/>
      <w:r w:rsidR="001C1B26" w:rsidRPr="00B16399">
        <w:rPr>
          <w:rFonts w:ascii="Times New Roman" w:hAnsi="Times New Roman" w:cs="Times New Roman"/>
          <w:bCs/>
          <w:color w:val="333333"/>
          <w:sz w:val="24"/>
          <w:szCs w:val="24"/>
          <w:shd w:val="clear" w:color="auto" w:fill="FFFFFF"/>
        </w:rPr>
        <w:t>Ukrainy</w:t>
      </w:r>
      <w:proofErr w:type="spellEnd"/>
      <w:r w:rsidR="001C1B26" w:rsidRPr="00B16399">
        <w:rPr>
          <w:rFonts w:ascii="Times New Roman" w:hAnsi="Times New Roman" w:cs="Times New Roman"/>
          <w:bCs/>
          <w:color w:val="333333"/>
          <w:sz w:val="24"/>
          <w:szCs w:val="24"/>
          <w:shd w:val="clear" w:color="auto" w:fill="FFFFFF"/>
        </w:rPr>
        <w:t xml:space="preserve"> vid 20.08.2024 r. № 944</w:t>
      </w:r>
      <w:r w:rsidRPr="00B16399">
        <w:rPr>
          <w:rFonts w:ascii="Times New Roman" w:hAnsi="Times New Roman" w:cs="Times New Roman"/>
          <w:bCs/>
          <w:color w:val="333333"/>
          <w:sz w:val="24"/>
          <w:szCs w:val="24"/>
          <w:shd w:val="clear" w:color="auto" w:fill="FFFFFF"/>
        </w:rPr>
        <w:t xml:space="preserve"> </w:t>
      </w:r>
      <w:r w:rsidRPr="00B16399">
        <w:rPr>
          <w:rFonts w:ascii="Times New Roman" w:hAnsi="Times New Roman" w:cs="Times New Roman"/>
          <w:bCs/>
          <w:color w:val="333333"/>
          <w:sz w:val="24"/>
          <w:szCs w:val="24"/>
          <w:shd w:val="clear" w:color="auto" w:fill="FFFFFF"/>
          <w:lang w:val="en-US"/>
        </w:rPr>
        <w:t>[</w:t>
      </w:r>
      <w:r w:rsidR="00B65132" w:rsidRPr="00B16399">
        <w:rPr>
          <w:rFonts w:ascii="Times New Roman" w:hAnsi="Times New Roman" w:cs="Times New Roman"/>
          <w:bCs/>
          <w:color w:val="333333"/>
          <w:sz w:val="24"/>
          <w:szCs w:val="24"/>
          <w:shd w:val="clear" w:color="auto" w:fill="FFFFFF"/>
        </w:rPr>
        <w:t>On approval of the Procedure for approval of minimum permissible export prices for certain types of goods</w:t>
      </w:r>
      <w:r w:rsidR="001C1B26" w:rsidRPr="00B16399">
        <w:rPr>
          <w:rFonts w:ascii="Times New Roman" w:hAnsi="Times New Roman" w:cs="Times New Roman"/>
          <w:bCs/>
          <w:color w:val="333333"/>
          <w:sz w:val="24"/>
          <w:szCs w:val="24"/>
          <w:shd w:val="clear" w:color="auto" w:fill="FFFFFF"/>
        </w:rPr>
        <w:t>. Resolution of the Cabinet of Ministers of Ukraine of August 20, 2024 No. 944</w:t>
      </w:r>
      <w:r w:rsidRPr="00B16399">
        <w:rPr>
          <w:rFonts w:ascii="Times New Roman" w:hAnsi="Times New Roman" w:cs="Times New Roman"/>
          <w:bCs/>
          <w:color w:val="333333"/>
          <w:sz w:val="24"/>
          <w:szCs w:val="24"/>
          <w:shd w:val="clear" w:color="auto" w:fill="FFFFFF"/>
        </w:rPr>
        <w:t>].</w:t>
      </w:r>
      <w:r w:rsidRPr="00B16399">
        <w:t xml:space="preserve"> </w:t>
      </w:r>
      <w:r w:rsidRPr="00B16399">
        <w:rPr>
          <w:rFonts w:ascii="Times New Roman" w:hAnsi="Times New Roman" w:cs="Times New Roman"/>
          <w:bCs/>
          <w:i/>
          <w:iCs/>
          <w:color w:val="333333"/>
          <w:sz w:val="24"/>
          <w:szCs w:val="24"/>
          <w:shd w:val="clear" w:color="auto" w:fill="FFFFFF"/>
        </w:rPr>
        <w:t>zakon.rada.gov.ua</w:t>
      </w:r>
      <w:r w:rsidRPr="00B16399">
        <w:rPr>
          <w:rFonts w:ascii="Times New Roman" w:hAnsi="Times New Roman" w:cs="Times New Roman"/>
          <w:bCs/>
          <w:color w:val="333333"/>
          <w:sz w:val="24"/>
          <w:szCs w:val="24"/>
          <w:shd w:val="clear" w:color="auto" w:fill="FFFFFF"/>
        </w:rPr>
        <w:t>.</w:t>
      </w:r>
      <w:r w:rsidR="00D85E7F" w:rsidRPr="00B16399">
        <w:rPr>
          <w:rFonts w:ascii="Times New Roman" w:hAnsi="Times New Roman" w:cs="Times New Roman"/>
          <w:bCs/>
          <w:color w:val="333333"/>
          <w:sz w:val="24"/>
          <w:szCs w:val="24"/>
          <w:shd w:val="clear" w:color="auto" w:fill="FFFFFF"/>
          <w:lang w:val="uk-UA"/>
        </w:rPr>
        <w:t xml:space="preserve"> </w:t>
      </w:r>
      <w:bookmarkStart w:id="4" w:name="_Hlk197390403"/>
      <w:r w:rsidRPr="00B16399">
        <w:rPr>
          <w:rFonts w:ascii="Times New Roman" w:hAnsi="Times New Roman" w:cs="Times New Roman"/>
          <w:bCs/>
          <w:color w:val="333333"/>
          <w:sz w:val="24"/>
          <w:szCs w:val="24"/>
          <w:shd w:val="clear" w:color="auto" w:fill="FFFFFF"/>
          <w:lang w:val="en-US"/>
        </w:rPr>
        <w:t>Retrieved from</w:t>
      </w:r>
      <w:r w:rsidR="00B65132" w:rsidRPr="00B16399">
        <w:rPr>
          <w:rFonts w:ascii="Times New Roman" w:hAnsi="Times New Roman" w:cs="Times New Roman"/>
          <w:bCs/>
          <w:color w:val="333333"/>
          <w:sz w:val="24"/>
          <w:szCs w:val="24"/>
          <w:shd w:val="clear" w:color="auto" w:fill="FFFFFF"/>
        </w:rPr>
        <w:t xml:space="preserve"> </w:t>
      </w:r>
      <w:bookmarkEnd w:id="4"/>
      <w:r w:rsidR="00B65132" w:rsidRPr="00B16399">
        <w:rPr>
          <w:rFonts w:ascii="Times New Roman" w:hAnsi="Times New Roman" w:cs="Times New Roman"/>
          <w:bCs/>
          <w:sz w:val="24"/>
          <w:szCs w:val="24"/>
          <w:shd w:val="clear" w:color="auto" w:fill="FFFFFF"/>
        </w:rPr>
        <w:t>https://</w:t>
      </w:r>
      <w:bookmarkStart w:id="5" w:name="_Hlk197387969"/>
      <w:r w:rsidR="00B65132" w:rsidRPr="00B16399">
        <w:rPr>
          <w:rFonts w:ascii="Times New Roman" w:hAnsi="Times New Roman" w:cs="Times New Roman"/>
          <w:bCs/>
          <w:sz w:val="24"/>
          <w:szCs w:val="24"/>
          <w:shd w:val="clear" w:color="auto" w:fill="FFFFFF"/>
        </w:rPr>
        <w:t>zakon.rada.gov.ua</w:t>
      </w:r>
      <w:bookmarkEnd w:id="5"/>
      <w:r w:rsidR="00B65132" w:rsidRPr="00B16399">
        <w:rPr>
          <w:rFonts w:ascii="Times New Roman" w:hAnsi="Times New Roman" w:cs="Times New Roman"/>
          <w:bCs/>
          <w:sz w:val="24"/>
          <w:szCs w:val="24"/>
          <w:shd w:val="clear" w:color="auto" w:fill="FFFFFF"/>
        </w:rPr>
        <w:t>/laws/show/944-2024-%D0%BF#Text</w:t>
      </w:r>
      <w:r w:rsidR="001C1B26" w:rsidRPr="00B16399">
        <w:rPr>
          <w:rStyle w:val="aa"/>
          <w:rFonts w:ascii="Times New Roman" w:hAnsi="Times New Roman" w:cs="Times New Roman"/>
          <w:bCs/>
          <w:color w:val="auto"/>
          <w:sz w:val="24"/>
          <w:szCs w:val="24"/>
          <w:u w:val="none"/>
          <w:shd w:val="clear" w:color="auto" w:fill="FFFFFF"/>
        </w:rPr>
        <w:t xml:space="preserve"> [in Ukrainian].</w:t>
      </w:r>
    </w:p>
    <w:p w14:paraId="1C8924C0" w14:textId="209EA2A6" w:rsidR="00B65132" w:rsidRPr="00B16399" w:rsidRDefault="00243932" w:rsidP="00207D07">
      <w:pPr>
        <w:pStyle w:val="a6"/>
        <w:numPr>
          <w:ilvl w:val="0"/>
          <w:numId w:val="4"/>
        </w:numPr>
        <w:tabs>
          <w:tab w:val="left" w:pos="284"/>
          <w:tab w:val="left" w:pos="426"/>
        </w:tabs>
        <w:spacing w:after="0" w:line="240" w:lineRule="auto"/>
        <w:ind w:left="0" w:firstLine="0"/>
        <w:jc w:val="both"/>
        <w:rPr>
          <w:rFonts w:ascii="Times New Roman" w:hAnsi="Times New Roman" w:cs="Times New Roman"/>
          <w:color w:val="0D0D0D" w:themeColor="text1" w:themeTint="F2"/>
          <w:sz w:val="24"/>
          <w:szCs w:val="24"/>
          <w:shd w:val="clear" w:color="auto" w:fill="FFFFFF"/>
        </w:rPr>
      </w:pPr>
      <w:bookmarkStart w:id="6" w:name="_Hlk198078143"/>
      <w:proofErr w:type="spellStart"/>
      <w:r w:rsidRPr="00B16399">
        <w:rPr>
          <w:rFonts w:ascii="Times New Roman" w:hAnsi="Times New Roman" w:cs="Times New Roman"/>
          <w:color w:val="0D0D0D" w:themeColor="text1" w:themeTint="F2"/>
          <w:sz w:val="24"/>
          <w:szCs w:val="24"/>
          <w:lang w:val="uk-UA"/>
        </w:rPr>
        <w:t>International</w:t>
      </w:r>
      <w:proofErr w:type="spellEnd"/>
      <w:r w:rsidRPr="00B16399">
        <w:rPr>
          <w:rFonts w:ascii="Times New Roman" w:hAnsi="Times New Roman" w:cs="Times New Roman"/>
          <w:color w:val="0D0D0D" w:themeColor="text1" w:themeTint="F2"/>
          <w:sz w:val="24"/>
          <w:szCs w:val="24"/>
          <w:lang w:val="uk-UA"/>
        </w:rPr>
        <w:t xml:space="preserve"> </w:t>
      </w:r>
      <w:proofErr w:type="spellStart"/>
      <w:r w:rsidRPr="00B16399">
        <w:rPr>
          <w:rFonts w:ascii="Times New Roman" w:hAnsi="Times New Roman" w:cs="Times New Roman"/>
          <w:color w:val="0D0D0D" w:themeColor="text1" w:themeTint="F2"/>
          <w:sz w:val="24"/>
          <w:szCs w:val="24"/>
          <w:lang w:val="uk-UA"/>
        </w:rPr>
        <w:t>Trade</w:t>
      </w:r>
      <w:proofErr w:type="spellEnd"/>
      <w:r w:rsidRPr="00B16399">
        <w:rPr>
          <w:rFonts w:ascii="Times New Roman" w:hAnsi="Times New Roman" w:cs="Times New Roman"/>
          <w:color w:val="0D0D0D" w:themeColor="text1" w:themeTint="F2"/>
          <w:sz w:val="24"/>
          <w:szCs w:val="24"/>
          <w:lang w:val="uk-UA"/>
        </w:rPr>
        <w:t xml:space="preserve"> </w:t>
      </w:r>
      <w:proofErr w:type="spellStart"/>
      <w:r w:rsidRPr="00B16399">
        <w:rPr>
          <w:rFonts w:ascii="Times New Roman" w:hAnsi="Times New Roman" w:cs="Times New Roman"/>
          <w:color w:val="0D0D0D" w:themeColor="text1" w:themeTint="F2"/>
          <w:sz w:val="24"/>
          <w:szCs w:val="24"/>
          <w:lang w:val="uk-UA"/>
        </w:rPr>
        <w:t>Centre</w:t>
      </w:r>
      <w:proofErr w:type="spellEnd"/>
      <w:r w:rsidRPr="00B16399">
        <w:rPr>
          <w:rFonts w:ascii="Times New Roman" w:hAnsi="Times New Roman" w:cs="Times New Roman"/>
          <w:color w:val="0D0D0D" w:themeColor="text1" w:themeTint="F2"/>
          <w:sz w:val="24"/>
          <w:szCs w:val="24"/>
          <w:lang w:val="uk-UA"/>
        </w:rPr>
        <w:t>.</w:t>
      </w:r>
      <w:r w:rsidRPr="00B16399">
        <w:rPr>
          <w:rFonts w:ascii="Times New Roman" w:hAnsi="Times New Roman" w:cs="Times New Roman"/>
          <w:color w:val="0D0D0D" w:themeColor="text1" w:themeTint="F2"/>
          <w:sz w:val="24"/>
          <w:szCs w:val="24"/>
          <w:lang w:val="en-US"/>
        </w:rPr>
        <w:t xml:space="preserve"> (2024). </w:t>
      </w:r>
      <w:bookmarkEnd w:id="6"/>
      <w:proofErr w:type="spellStart"/>
      <w:r w:rsidR="008014ED" w:rsidRPr="00B16399">
        <w:rPr>
          <w:rFonts w:ascii="Times New Roman" w:hAnsi="Times New Roman" w:cs="Times New Roman"/>
          <w:color w:val="0D0D0D" w:themeColor="text1" w:themeTint="F2"/>
          <w:sz w:val="24"/>
          <w:szCs w:val="24"/>
          <w:lang w:val="uk-UA"/>
        </w:rPr>
        <w:t>List</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of</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importing</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markets</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for</w:t>
      </w:r>
      <w:proofErr w:type="spellEnd"/>
      <w:r w:rsidR="008014ED" w:rsidRPr="00B16399">
        <w:rPr>
          <w:rFonts w:ascii="Times New Roman" w:hAnsi="Times New Roman" w:cs="Times New Roman"/>
          <w:color w:val="0D0D0D" w:themeColor="text1" w:themeTint="F2"/>
          <w:sz w:val="24"/>
          <w:szCs w:val="24"/>
          <w:lang w:val="uk-UA"/>
        </w:rPr>
        <w:t xml:space="preserve"> a </w:t>
      </w:r>
      <w:proofErr w:type="spellStart"/>
      <w:r w:rsidR="008014ED" w:rsidRPr="00B16399">
        <w:rPr>
          <w:rFonts w:ascii="Times New Roman" w:hAnsi="Times New Roman" w:cs="Times New Roman"/>
          <w:color w:val="0D0D0D" w:themeColor="text1" w:themeTint="F2"/>
          <w:sz w:val="24"/>
          <w:szCs w:val="24"/>
          <w:lang w:val="uk-UA"/>
        </w:rPr>
        <w:t>product</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exported</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by</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Ukraine</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TOTAL</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All</w:t>
      </w:r>
      <w:proofErr w:type="spellEnd"/>
      <w:r w:rsidR="008014ED" w:rsidRPr="00B16399">
        <w:rPr>
          <w:rFonts w:ascii="Times New Roman" w:hAnsi="Times New Roman" w:cs="Times New Roman"/>
          <w:color w:val="0D0D0D" w:themeColor="text1" w:themeTint="F2"/>
          <w:sz w:val="24"/>
          <w:szCs w:val="24"/>
          <w:lang w:val="uk-UA"/>
        </w:rPr>
        <w:t xml:space="preserve"> </w:t>
      </w:r>
      <w:proofErr w:type="spellStart"/>
      <w:r w:rsidR="008014ED" w:rsidRPr="00B16399">
        <w:rPr>
          <w:rFonts w:ascii="Times New Roman" w:hAnsi="Times New Roman" w:cs="Times New Roman"/>
          <w:color w:val="0D0D0D" w:themeColor="text1" w:themeTint="F2"/>
          <w:sz w:val="24"/>
          <w:szCs w:val="24"/>
          <w:lang w:val="uk-UA"/>
        </w:rPr>
        <w:t>products</w:t>
      </w:r>
      <w:proofErr w:type="spellEnd"/>
      <w:r w:rsidR="008014ED" w:rsidRPr="00B16399">
        <w:rPr>
          <w:rFonts w:ascii="Times New Roman" w:hAnsi="Times New Roman" w:cs="Times New Roman"/>
          <w:color w:val="0D0D0D" w:themeColor="text1" w:themeTint="F2"/>
          <w:sz w:val="24"/>
          <w:szCs w:val="24"/>
          <w:lang w:val="uk-UA"/>
        </w:rPr>
        <w:t xml:space="preserve">. </w:t>
      </w:r>
      <w:bookmarkStart w:id="7" w:name="_Hlk198077593"/>
      <w:r w:rsidR="00DB7801">
        <w:rPr>
          <w:rFonts w:ascii="Times New Roman" w:hAnsi="Times New Roman" w:cs="Times New Roman"/>
          <w:i/>
          <w:iCs/>
          <w:color w:val="0D0D0D" w:themeColor="text1" w:themeTint="F2"/>
          <w:sz w:val="24"/>
          <w:szCs w:val="24"/>
          <w:lang w:val="en-US"/>
        </w:rPr>
        <w:t>Trade Map</w:t>
      </w:r>
      <w:r w:rsidRPr="00B16399">
        <w:rPr>
          <w:rFonts w:ascii="Times New Roman" w:hAnsi="Times New Roman" w:cs="Times New Roman"/>
          <w:i/>
          <w:iCs/>
          <w:color w:val="0D0D0D" w:themeColor="text1" w:themeTint="F2"/>
          <w:sz w:val="24"/>
          <w:szCs w:val="24"/>
          <w:lang w:val="en-US"/>
        </w:rPr>
        <w:t>.</w:t>
      </w:r>
      <w:r w:rsidRPr="00B16399">
        <w:rPr>
          <w:rFonts w:ascii="Times New Roman" w:hAnsi="Times New Roman" w:cs="Times New Roman"/>
          <w:color w:val="0D0D0D" w:themeColor="text1" w:themeTint="F2"/>
          <w:sz w:val="24"/>
          <w:szCs w:val="24"/>
          <w:lang w:val="en-US"/>
        </w:rPr>
        <w:t xml:space="preserve"> </w:t>
      </w:r>
      <w:bookmarkEnd w:id="7"/>
      <w:r w:rsidR="00EE5D3B" w:rsidRPr="00B16399">
        <w:rPr>
          <w:rFonts w:ascii="Times New Roman" w:hAnsi="Times New Roman" w:cs="Times New Roman"/>
          <w:color w:val="0D0D0D" w:themeColor="text1" w:themeTint="F2"/>
          <w:sz w:val="24"/>
          <w:szCs w:val="24"/>
          <w:lang w:val="uk-UA"/>
        </w:rPr>
        <w:t xml:space="preserve">Retrieved </w:t>
      </w:r>
      <w:bookmarkStart w:id="8" w:name="_Hlk198077054"/>
      <w:r w:rsidR="00661D23" w:rsidRPr="00B16399">
        <w:rPr>
          <w:rFonts w:ascii="Times New Roman" w:hAnsi="Times New Roman" w:cs="Times New Roman"/>
          <w:color w:val="0D0D0D" w:themeColor="text1" w:themeTint="F2"/>
          <w:sz w:val="24"/>
          <w:szCs w:val="24"/>
          <w:lang w:val="en-US"/>
        </w:rPr>
        <w:t>Febr</w:t>
      </w:r>
      <w:r w:rsidR="008014ED" w:rsidRPr="00B16399">
        <w:rPr>
          <w:rFonts w:ascii="Times New Roman" w:hAnsi="Times New Roman" w:cs="Times New Roman"/>
          <w:color w:val="0D0D0D" w:themeColor="text1" w:themeTint="F2"/>
          <w:sz w:val="24"/>
          <w:szCs w:val="24"/>
          <w:lang w:val="en-US"/>
        </w:rPr>
        <w:t>uary</w:t>
      </w:r>
      <w:r w:rsidR="008014ED" w:rsidRPr="00B16399">
        <w:rPr>
          <w:rFonts w:ascii="Times New Roman" w:hAnsi="Times New Roman" w:cs="Times New Roman"/>
          <w:color w:val="0D0D0D" w:themeColor="text1" w:themeTint="F2"/>
          <w:sz w:val="24"/>
          <w:szCs w:val="24"/>
          <w:lang w:val="uk-UA"/>
        </w:rPr>
        <w:t xml:space="preserve"> 3, 2025</w:t>
      </w:r>
      <w:bookmarkEnd w:id="8"/>
      <w:r w:rsidR="008014ED" w:rsidRPr="00B16399">
        <w:rPr>
          <w:rFonts w:ascii="Times New Roman" w:hAnsi="Times New Roman" w:cs="Times New Roman"/>
          <w:color w:val="0D0D0D" w:themeColor="text1" w:themeTint="F2"/>
          <w:sz w:val="24"/>
          <w:szCs w:val="24"/>
          <w:lang w:val="uk-UA"/>
        </w:rPr>
        <w:t xml:space="preserve"> </w:t>
      </w:r>
      <w:proofErr w:type="spellStart"/>
      <w:r w:rsidR="00EE5D3B" w:rsidRPr="00B16399">
        <w:rPr>
          <w:rFonts w:ascii="Times New Roman" w:hAnsi="Times New Roman" w:cs="Times New Roman"/>
          <w:color w:val="0D0D0D" w:themeColor="text1" w:themeTint="F2"/>
          <w:sz w:val="24"/>
          <w:szCs w:val="24"/>
          <w:lang w:val="uk-UA"/>
        </w:rPr>
        <w:t>from</w:t>
      </w:r>
      <w:proofErr w:type="spellEnd"/>
      <w:r w:rsidR="00EE5D3B" w:rsidRPr="00B16399">
        <w:rPr>
          <w:rFonts w:ascii="Times New Roman" w:hAnsi="Times New Roman" w:cs="Times New Roman"/>
          <w:color w:val="0D0D0D" w:themeColor="text1" w:themeTint="F2"/>
          <w:sz w:val="24"/>
          <w:szCs w:val="24"/>
          <w:lang w:val="uk-UA"/>
        </w:rPr>
        <w:t xml:space="preserve"> </w:t>
      </w:r>
      <w:hyperlink r:id="rId22" w:history="1">
        <w:r w:rsidR="00B65132" w:rsidRPr="00B16399">
          <w:rPr>
            <w:rStyle w:val="aa"/>
            <w:rFonts w:ascii="Times New Roman" w:hAnsi="Times New Roman" w:cs="Times New Roman"/>
            <w:color w:val="0D0DFF" w:themeColor="hyperlink" w:themeTint="F2"/>
            <w:sz w:val="24"/>
            <w:szCs w:val="24"/>
            <w:u w:val="none"/>
            <w:lang w:val="uk-UA"/>
          </w:rPr>
          <w:t>https://www.trademap.org/Country_SelProductCountry_TS.aspx?nvpm=1%7c804%7c%7c%7c%7cTOTAL%7c%7c%7c2%7c1%7c1%7c2%7c2%7c1%7c2%7c1%7c1%7c1</w:t>
        </w:r>
      </w:hyperlink>
    </w:p>
    <w:p w14:paraId="545395D7" w14:textId="70848E6D" w:rsidR="008F42C1" w:rsidRPr="00B16399" w:rsidRDefault="00243932" w:rsidP="00207D07">
      <w:pPr>
        <w:pStyle w:val="a3"/>
        <w:numPr>
          <w:ilvl w:val="0"/>
          <w:numId w:val="4"/>
        </w:numPr>
        <w:tabs>
          <w:tab w:val="left" w:pos="426"/>
        </w:tabs>
        <w:ind w:left="0" w:firstLine="0"/>
        <w:rPr>
          <w:rFonts w:ascii="Times New Roman" w:hAnsi="Times New Roman" w:cs="Times New Roman"/>
          <w:color w:val="0D0D0D" w:themeColor="text1" w:themeTint="F2"/>
          <w:spacing w:val="-4"/>
          <w:sz w:val="24"/>
          <w:szCs w:val="24"/>
          <w:lang w:val="uk-UA"/>
        </w:rPr>
      </w:pPr>
      <w:r w:rsidRPr="00B16399">
        <w:rPr>
          <w:rFonts w:ascii="Times New Roman" w:hAnsi="Times New Roman" w:cs="Times New Roman"/>
          <w:color w:val="0D0D0D" w:themeColor="text1" w:themeTint="F2"/>
          <w:spacing w:val="-4"/>
          <w:sz w:val="24"/>
          <w:szCs w:val="24"/>
          <w:shd w:val="clear" w:color="auto" w:fill="FFFFFF"/>
        </w:rPr>
        <w:t xml:space="preserve">International Trade Centre. </w:t>
      </w:r>
      <w:r w:rsidR="008F42C1" w:rsidRPr="00B16399">
        <w:rPr>
          <w:rFonts w:ascii="Times New Roman" w:hAnsi="Times New Roman" w:cs="Times New Roman"/>
          <w:color w:val="0D0D0D" w:themeColor="text1" w:themeTint="F2"/>
          <w:spacing w:val="-4"/>
          <w:sz w:val="24"/>
          <w:szCs w:val="24"/>
          <w:shd w:val="clear" w:color="auto" w:fill="FFFFFF"/>
        </w:rPr>
        <w:t>(2024)</w:t>
      </w:r>
      <w:r w:rsidRPr="00B16399">
        <w:rPr>
          <w:rFonts w:ascii="Times New Roman" w:hAnsi="Times New Roman" w:cs="Times New Roman"/>
          <w:color w:val="0D0D0D" w:themeColor="text1" w:themeTint="F2"/>
          <w:spacing w:val="-4"/>
          <w:sz w:val="24"/>
          <w:szCs w:val="24"/>
          <w:shd w:val="clear" w:color="auto" w:fill="FFFFFF"/>
        </w:rPr>
        <w:t>.</w:t>
      </w:r>
      <w:r w:rsidR="008F42C1" w:rsidRPr="00B16399">
        <w:rPr>
          <w:rFonts w:ascii="Times New Roman" w:hAnsi="Times New Roman" w:cs="Times New Roman"/>
          <w:color w:val="0D0D0D" w:themeColor="text1" w:themeTint="F2"/>
          <w:spacing w:val="-4"/>
          <w:sz w:val="24"/>
          <w:szCs w:val="24"/>
          <w:shd w:val="clear" w:color="auto" w:fill="FFFFFF"/>
        </w:rPr>
        <w:t xml:space="preserve"> </w:t>
      </w:r>
      <w:r w:rsidRPr="00B16399">
        <w:rPr>
          <w:rFonts w:ascii="Times New Roman" w:hAnsi="Times New Roman" w:cs="Times New Roman"/>
          <w:color w:val="0D0D0D" w:themeColor="text1" w:themeTint="F2"/>
          <w:spacing w:val="-4"/>
          <w:sz w:val="24"/>
          <w:szCs w:val="24"/>
          <w:shd w:val="clear" w:color="auto" w:fill="FFFFFF"/>
        </w:rPr>
        <w:t>Mirror data. Glossary.</w:t>
      </w:r>
      <w:r w:rsidR="000B4C55" w:rsidRPr="00B16399">
        <w:rPr>
          <w:rFonts w:ascii="Times New Roman" w:hAnsi="Times New Roman" w:cs="Times New Roman"/>
          <w:color w:val="0D0D0D" w:themeColor="text1" w:themeTint="F2"/>
          <w:spacing w:val="-4"/>
          <w:sz w:val="24"/>
          <w:szCs w:val="24"/>
          <w:shd w:val="clear" w:color="auto" w:fill="FFFFFF"/>
          <w:lang w:val="uk-UA"/>
        </w:rPr>
        <w:t xml:space="preserve"> </w:t>
      </w:r>
      <w:r w:rsidR="00DB7801">
        <w:rPr>
          <w:rFonts w:ascii="Times New Roman" w:hAnsi="Times New Roman" w:cs="Times New Roman"/>
          <w:i/>
          <w:iCs/>
          <w:color w:val="0D0D0D" w:themeColor="text1" w:themeTint="F2"/>
          <w:spacing w:val="-4"/>
          <w:sz w:val="24"/>
          <w:szCs w:val="24"/>
          <w:lang w:val="en-US"/>
        </w:rPr>
        <w:t>Trade Map</w:t>
      </w:r>
      <w:r w:rsidRPr="00B16399">
        <w:rPr>
          <w:rFonts w:ascii="Times New Roman" w:hAnsi="Times New Roman" w:cs="Times New Roman"/>
          <w:i/>
          <w:iCs/>
          <w:color w:val="0D0D0D" w:themeColor="text1" w:themeTint="F2"/>
          <w:spacing w:val="-4"/>
          <w:sz w:val="24"/>
          <w:szCs w:val="24"/>
          <w:lang w:val="en-US"/>
        </w:rPr>
        <w:t>.</w:t>
      </w:r>
      <w:r w:rsidRPr="00B16399">
        <w:rPr>
          <w:rFonts w:ascii="Times New Roman" w:hAnsi="Times New Roman" w:cs="Times New Roman"/>
          <w:color w:val="0D0D0D" w:themeColor="text1" w:themeTint="F2"/>
          <w:spacing w:val="-4"/>
          <w:sz w:val="24"/>
          <w:szCs w:val="24"/>
          <w:lang w:val="en-US"/>
        </w:rPr>
        <w:t xml:space="preserve"> </w:t>
      </w:r>
      <w:r w:rsidR="00EE5D3B" w:rsidRPr="00B16399">
        <w:rPr>
          <w:rFonts w:ascii="Times New Roman" w:hAnsi="Times New Roman" w:cs="Times New Roman"/>
          <w:color w:val="0D0D0D" w:themeColor="text1" w:themeTint="F2"/>
          <w:spacing w:val="-4"/>
          <w:sz w:val="24"/>
          <w:szCs w:val="24"/>
          <w:shd w:val="clear" w:color="auto" w:fill="FFFFFF"/>
          <w:lang w:val="uk-UA"/>
        </w:rPr>
        <w:t xml:space="preserve">Retrieved </w:t>
      </w:r>
      <w:proofErr w:type="spellStart"/>
      <w:r w:rsidR="00661D23" w:rsidRPr="00B16399">
        <w:rPr>
          <w:rFonts w:ascii="Times New Roman" w:hAnsi="Times New Roman" w:cs="Times New Roman"/>
          <w:color w:val="0D0D0D" w:themeColor="text1" w:themeTint="F2"/>
          <w:spacing w:val="-4"/>
          <w:sz w:val="24"/>
          <w:szCs w:val="24"/>
          <w:shd w:val="clear" w:color="auto" w:fill="FFFFFF"/>
          <w:lang w:val="uk-UA"/>
        </w:rPr>
        <w:t>February</w:t>
      </w:r>
      <w:proofErr w:type="spellEnd"/>
      <w:r w:rsidR="00661D23" w:rsidRPr="00B16399">
        <w:rPr>
          <w:rFonts w:ascii="Times New Roman" w:hAnsi="Times New Roman" w:cs="Times New Roman"/>
          <w:color w:val="0D0D0D" w:themeColor="text1" w:themeTint="F2"/>
          <w:spacing w:val="-4"/>
          <w:sz w:val="24"/>
          <w:szCs w:val="24"/>
          <w:shd w:val="clear" w:color="auto" w:fill="FFFFFF"/>
          <w:lang w:val="uk-UA"/>
        </w:rPr>
        <w:t xml:space="preserve"> 3, 2025</w:t>
      </w:r>
      <w:r w:rsidR="00661D23" w:rsidRPr="00B16399">
        <w:rPr>
          <w:rFonts w:ascii="Times New Roman" w:hAnsi="Times New Roman" w:cs="Times New Roman"/>
          <w:color w:val="0D0D0D" w:themeColor="text1" w:themeTint="F2"/>
          <w:spacing w:val="-4"/>
          <w:sz w:val="24"/>
          <w:szCs w:val="24"/>
          <w:shd w:val="clear" w:color="auto" w:fill="FFFFFF"/>
          <w:lang w:val="en-US"/>
        </w:rPr>
        <w:t xml:space="preserve"> </w:t>
      </w:r>
      <w:proofErr w:type="spellStart"/>
      <w:r w:rsidR="00EE5D3B" w:rsidRPr="00B16399">
        <w:rPr>
          <w:rFonts w:ascii="Times New Roman" w:hAnsi="Times New Roman" w:cs="Times New Roman"/>
          <w:color w:val="0D0D0D" w:themeColor="text1" w:themeTint="F2"/>
          <w:spacing w:val="-4"/>
          <w:sz w:val="24"/>
          <w:szCs w:val="24"/>
          <w:shd w:val="clear" w:color="auto" w:fill="FFFFFF"/>
          <w:lang w:val="uk-UA"/>
        </w:rPr>
        <w:t>from</w:t>
      </w:r>
      <w:proofErr w:type="spellEnd"/>
      <w:r w:rsidR="00C9196A" w:rsidRPr="00B16399">
        <w:rPr>
          <w:rFonts w:ascii="Times New Roman" w:hAnsi="Times New Roman" w:cs="Times New Roman"/>
          <w:color w:val="0D0D0D" w:themeColor="text1" w:themeTint="F2"/>
          <w:spacing w:val="-4"/>
          <w:sz w:val="24"/>
          <w:szCs w:val="24"/>
          <w:shd w:val="clear" w:color="auto" w:fill="FFFFFF"/>
          <w:lang w:val="en-US"/>
        </w:rPr>
        <w:t> </w:t>
      </w:r>
      <w:r w:rsidR="008F42C1" w:rsidRPr="00B16399">
        <w:rPr>
          <w:rFonts w:ascii="Times New Roman" w:hAnsi="Times New Roman" w:cs="Times New Roman"/>
          <w:color w:val="0D0D0D" w:themeColor="text1" w:themeTint="F2"/>
          <w:spacing w:val="-4"/>
          <w:sz w:val="24"/>
          <w:szCs w:val="24"/>
        </w:rPr>
        <w:t>https</w:t>
      </w:r>
      <w:r w:rsidR="008F42C1" w:rsidRPr="00B16399">
        <w:rPr>
          <w:rFonts w:ascii="Times New Roman" w:hAnsi="Times New Roman" w:cs="Times New Roman"/>
          <w:color w:val="0D0D0D" w:themeColor="text1" w:themeTint="F2"/>
          <w:spacing w:val="-4"/>
          <w:sz w:val="24"/>
          <w:szCs w:val="24"/>
          <w:lang w:val="uk-UA"/>
        </w:rPr>
        <w:t>://</w:t>
      </w:r>
      <w:r w:rsidR="008F42C1" w:rsidRPr="00B16399">
        <w:rPr>
          <w:rFonts w:ascii="Times New Roman" w:hAnsi="Times New Roman" w:cs="Times New Roman"/>
          <w:color w:val="0D0D0D" w:themeColor="text1" w:themeTint="F2"/>
          <w:spacing w:val="-4"/>
          <w:sz w:val="24"/>
          <w:szCs w:val="24"/>
        </w:rPr>
        <w:t>www</w:t>
      </w:r>
      <w:r w:rsidR="008F42C1" w:rsidRPr="00B16399">
        <w:rPr>
          <w:rFonts w:ascii="Times New Roman" w:hAnsi="Times New Roman" w:cs="Times New Roman"/>
          <w:color w:val="0D0D0D" w:themeColor="text1" w:themeTint="F2"/>
          <w:spacing w:val="-4"/>
          <w:sz w:val="24"/>
          <w:szCs w:val="24"/>
          <w:lang w:val="uk-UA"/>
        </w:rPr>
        <w:t>.</w:t>
      </w:r>
      <w:proofErr w:type="spellStart"/>
      <w:r w:rsidR="008F42C1" w:rsidRPr="00B16399">
        <w:rPr>
          <w:rFonts w:ascii="Times New Roman" w:hAnsi="Times New Roman" w:cs="Times New Roman"/>
          <w:color w:val="0D0D0D" w:themeColor="text1" w:themeTint="F2"/>
          <w:spacing w:val="-4"/>
          <w:sz w:val="24"/>
          <w:szCs w:val="24"/>
        </w:rPr>
        <w:t>trademap</w:t>
      </w:r>
      <w:proofErr w:type="spellEnd"/>
      <w:r w:rsidR="008F42C1" w:rsidRPr="00B16399">
        <w:rPr>
          <w:rFonts w:ascii="Times New Roman" w:hAnsi="Times New Roman" w:cs="Times New Roman"/>
          <w:color w:val="0D0D0D" w:themeColor="text1" w:themeTint="F2"/>
          <w:spacing w:val="-4"/>
          <w:sz w:val="24"/>
          <w:szCs w:val="24"/>
          <w:lang w:val="uk-UA"/>
        </w:rPr>
        <w:t>.</w:t>
      </w:r>
      <w:r w:rsidR="008F42C1" w:rsidRPr="00B16399">
        <w:rPr>
          <w:rFonts w:ascii="Times New Roman" w:hAnsi="Times New Roman" w:cs="Times New Roman"/>
          <w:color w:val="0D0D0D" w:themeColor="text1" w:themeTint="F2"/>
          <w:spacing w:val="-4"/>
          <w:sz w:val="24"/>
          <w:szCs w:val="24"/>
        </w:rPr>
        <w:t>org</w:t>
      </w:r>
      <w:r w:rsidR="008F42C1" w:rsidRPr="00B16399">
        <w:rPr>
          <w:rFonts w:ascii="Times New Roman" w:hAnsi="Times New Roman" w:cs="Times New Roman"/>
          <w:color w:val="0D0D0D" w:themeColor="text1" w:themeTint="F2"/>
          <w:spacing w:val="-4"/>
          <w:sz w:val="24"/>
          <w:szCs w:val="24"/>
          <w:lang w:val="uk-UA"/>
        </w:rPr>
        <w:t>/</w:t>
      </w:r>
      <w:proofErr w:type="spellStart"/>
      <w:r w:rsidR="008F42C1" w:rsidRPr="00B16399">
        <w:rPr>
          <w:rFonts w:ascii="Times New Roman" w:hAnsi="Times New Roman" w:cs="Times New Roman"/>
          <w:color w:val="0D0D0D" w:themeColor="text1" w:themeTint="F2"/>
          <w:spacing w:val="-4"/>
          <w:sz w:val="24"/>
          <w:szCs w:val="24"/>
        </w:rPr>
        <w:t>stGlossary</w:t>
      </w:r>
      <w:proofErr w:type="spellEnd"/>
      <w:r w:rsidR="008F42C1" w:rsidRPr="00B16399">
        <w:rPr>
          <w:rFonts w:ascii="Times New Roman" w:hAnsi="Times New Roman" w:cs="Times New Roman"/>
          <w:color w:val="0D0D0D" w:themeColor="text1" w:themeTint="F2"/>
          <w:spacing w:val="-4"/>
          <w:sz w:val="24"/>
          <w:szCs w:val="24"/>
          <w:lang w:val="uk-UA"/>
        </w:rPr>
        <w:t>.</w:t>
      </w:r>
      <w:proofErr w:type="spellStart"/>
      <w:r w:rsidR="008F42C1" w:rsidRPr="00B16399">
        <w:rPr>
          <w:rFonts w:ascii="Times New Roman" w:hAnsi="Times New Roman" w:cs="Times New Roman"/>
          <w:color w:val="0D0D0D" w:themeColor="text1" w:themeTint="F2"/>
          <w:spacing w:val="-4"/>
          <w:sz w:val="24"/>
          <w:szCs w:val="24"/>
        </w:rPr>
        <w:t>aspx</w:t>
      </w:r>
      <w:proofErr w:type="spellEnd"/>
      <w:r w:rsidR="008F42C1" w:rsidRPr="00B16399">
        <w:rPr>
          <w:rFonts w:ascii="Times New Roman" w:hAnsi="Times New Roman" w:cs="Times New Roman"/>
          <w:color w:val="0D0D0D" w:themeColor="text1" w:themeTint="F2"/>
          <w:spacing w:val="-4"/>
          <w:sz w:val="24"/>
          <w:szCs w:val="24"/>
          <w:lang w:val="uk-UA"/>
        </w:rPr>
        <w:t>?</w:t>
      </w:r>
      <w:proofErr w:type="spellStart"/>
      <w:r w:rsidR="008F42C1" w:rsidRPr="00B16399">
        <w:rPr>
          <w:rFonts w:ascii="Times New Roman" w:hAnsi="Times New Roman" w:cs="Times New Roman"/>
          <w:color w:val="0D0D0D" w:themeColor="text1" w:themeTint="F2"/>
          <w:spacing w:val="-4"/>
          <w:sz w:val="24"/>
          <w:szCs w:val="24"/>
        </w:rPr>
        <w:t>nvpm</w:t>
      </w:r>
      <w:proofErr w:type="spellEnd"/>
      <w:r w:rsidR="008F42C1" w:rsidRPr="00B16399">
        <w:rPr>
          <w:rFonts w:ascii="Times New Roman" w:hAnsi="Times New Roman" w:cs="Times New Roman"/>
          <w:color w:val="0D0D0D" w:themeColor="text1" w:themeTint="F2"/>
          <w:spacing w:val="-4"/>
          <w:sz w:val="24"/>
          <w:szCs w:val="24"/>
          <w:lang w:val="uk-UA"/>
        </w:rPr>
        <w:t>=1%7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804%7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1512%7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4%7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1%7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1%7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2%7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2%7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1%7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2%7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3%7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1%7</w:t>
      </w:r>
      <w:r w:rsidR="008F42C1" w:rsidRPr="00B16399">
        <w:rPr>
          <w:rFonts w:ascii="Times New Roman" w:hAnsi="Times New Roman" w:cs="Times New Roman"/>
          <w:color w:val="0D0D0D" w:themeColor="text1" w:themeTint="F2"/>
          <w:spacing w:val="-4"/>
          <w:sz w:val="24"/>
          <w:szCs w:val="24"/>
        </w:rPr>
        <w:t>c</w:t>
      </w:r>
      <w:r w:rsidR="008F42C1" w:rsidRPr="00B16399">
        <w:rPr>
          <w:rFonts w:ascii="Times New Roman" w:hAnsi="Times New Roman" w:cs="Times New Roman"/>
          <w:color w:val="0D0D0D" w:themeColor="text1" w:themeTint="F2"/>
          <w:spacing w:val="-4"/>
          <w:sz w:val="24"/>
          <w:szCs w:val="24"/>
          <w:lang w:val="uk-UA"/>
        </w:rPr>
        <w:t>1</w:t>
      </w:r>
    </w:p>
    <w:p w14:paraId="25A84CDF" w14:textId="66A9F3D9" w:rsidR="008A488D" w:rsidRPr="00B16399" w:rsidRDefault="005F0EAC" w:rsidP="00207D07">
      <w:pPr>
        <w:pStyle w:val="a3"/>
        <w:numPr>
          <w:ilvl w:val="0"/>
          <w:numId w:val="4"/>
        </w:numPr>
        <w:tabs>
          <w:tab w:val="left" w:pos="426"/>
        </w:tabs>
        <w:ind w:left="0" w:firstLine="0"/>
        <w:jc w:val="both"/>
        <w:rPr>
          <w:rFonts w:ascii="Times New Roman" w:hAnsi="Times New Roman" w:cs="Times New Roman"/>
          <w:sz w:val="24"/>
          <w:szCs w:val="24"/>
          <w:lang w:val="uk-UA"/>
        </w:rPr>
      </w:pPr>
      <w:proofErr w:type="spellStart"/>
      <w:r w:rsidRPr="00B16399">
        <w:rPr>
          <w:rFonts w:ascii="Times New Roman" w:hAnsi="Times New Roman" w:cs="Times New Roman"/>
          <w:sz w:val="24"/>
          <w:szCs w:val="24"/>
        </w:rPr>
        <w:t>Geourjon</w:t>
      </w:r>
      <w:proofErr w:type="spellEnd"/>
      <w:r w:rsidRPr="00B16399">
        <w:rPr>
          <w:rFonts w:ascii="Times New Roman" w:hAnsi="Times New Roman" w:cs="Times New Roman"/>
          <w:sz w:val="24"/>
          <w:szCs w:val="24"/>
        </w:rPr>
        <w:t xml:space="preserve">, A.-M., Laporte, B., &amp; </w:t>
      </w:r>
      <w:proofErr w:type="spellStart"/>
      <w:r w:rsidRPr="00B16399">
        <w:rPr>
          <w:rFonts w:ascii="Times New Roman" w:hAnsi="Times New Roman" w:cs="Times New Roman"/>
          <w:sz w:val="24"/>
          <w:szCs w:val="24"/>
        </w:rPr>
        <w:t>Montagnat</w:t>
      </w:r>
      <w:proofErr w:type="spellEnd"/>
      <w:r w:rsidRPr="00B16399">
        <w:rPr>
          <w:rFonts w:ascii="Times New Roman" w:hAnsi="Times New Roman" w:cs="Times New Roman"/>
          <w:sz w:val="24"/>
          <w:szCs w:val="24"/>
        </w:rPr>
        <w:t>-Rentier, G. (2024)</w:t>
      </w:r>
      <w:r w:rsidRPr="00B16399">
        <w:rPr>
          <w:rFonts w:ascii="Times New Roman" w:hAnsi="Times New Roman" w:cs="Times New Roman"/>
          <w:sz w:val="24"/>
          <w:szCs w:val="24"/>
          <w:lang w:val="uk-UA"/>
        </w:rPr>
        <w:t>.</w:t>
      </w:r>
      <w:r w:rsidRPr="00B16399">
        <w:rPr>
          <w:rFonts w:ascii="Times New Roman" w:hAnsi="Times New Roman" w:cs="Times New Roman"/>
          <w:sz w:val="24"/>
          <w:szCs w:val="24"/>
        </w:rPr>
        <w:t xml:space="preserve"> </w:t>
      </w:r>
      <w:r w:rsidR="008A488D" w:rsidRPr="00B16399">
        <w:rPr>
          <w:rFonts w:ascii="Times New Roman" w:hAnsi="Times New Roman" w:cs="Times New Roman"/>
          <w:sz w:val="24"/>
          <w:szCs w:val="24"/>
          <w:lang w:val="en-US"/>
        </w:rPr>
        <w:t>T</w:t>
      </w:r>
      <w:r w:rsidR="008A488D" w:rsidRPr="00B16399">
        <w:rPr>
          <w:rFonts w:ascii="Times New Roman" w:hAnsi="Times New Roman" w:cs="Times New Roman"/>
          <w:sz w:val="24"/>
          <w:szCs w:val="24"/>
        </w:rPr>
        <w:t>he Use of Mirror Data by Customs Administrations</w:t>
      </w:r>
      <w:r w:rsidR="00725808" w:rsidRPr="00B16399">
        <w:rPr>
          <w:rFonts w:ascii="Times New Roman" w:hAnsi="Times New Roman" w:cs="Times New Roman"/>
          <w:sz w:val="24"/>
          <w:szCs w:val="24"/>
        </w:rPr>
        <w:t>:</w:t>
      </w:r>
      <w:r w:rsidRPr="00B16399">
        <w:rPr>
          <w:rFonts w:ascii="Times New Roman" w:hAnsi="Times New Roman" w:cs="Times New Roman"/>
          <w:sz w:val="24"/>
          <w:szCs w:val="24"/>
        </w:rPr>
        <w:t xml:space="preserve"> From Principles to Practice.</w:t>
      </w:r>
      <w:r w:rsidR="00CD302D" w:rsidRPr="00B16399">
        <w:rPr>
          <w:rFonts w:ascii="Times New Roman" w:hAnsi="Times New Roman" w:cs="Times New Roman"/>
          <w:sz w:val="24"/>
          <w:szCs w:val="24"/>
          <w:lang w:val="uk-UA"/>
        </w:rPr>
        <w:t xml:space="preserve"> </w:t>
      </w:r>
      <w:proofErr w:type="spellStart"/>
      <w:r w:rsidR="00725808" w:rsidRPr="00B16399">
        <w:rPr>
          <w:rFonts w:ascii="Times New Roman" w:hAnsi="Times New Roman" w:cs="Times New Roman"/>
          <w:sz w:val="24"/>
          <w:szCs w:val="24"/>
          <w:lang w:val="uk-UA"/>
        </w:rPr>
        <w:t>International</w:t>
      </w:r>
      <w:proofErr w:type="spellEnd"/>
      <w:r w:rsidR="00725808" w:rsidRPr="00B16399">
        <w:rPr>
          <w:rFonts w:ascii="Times New Roman" w:hAnsi="Times New Roman" w:cs="Times New Roman"/>
          <w:sz w:val="24"/>
          <w:szCs w:val="24"/>
          <w:lang w:val="uk-UA"/>
        </w:rPr>
        <w:t xml:space="preserve"> </w:t>
      </w:r>
      <w:proofErr w:type="spellStart"/>
      <w:r w:rsidR="00725808" w:rsidRPr="00B16399">
        <w:rPr>
          <w:rFonts w:ascii="Times New Roman" w:hAnsi="Times New Roman" w:cs="Times New Roman"/>
          <w:sz w:val="24"/>
          <w:szCs w:val="24"/>
          <w:lang w:val="uk-UA"/>
        </w:rPr>
        <w:t>Monetary</w:t>
      </w:r>
      <w:proofErr w:type="spellEnd"/>
      <w:r w:rsidR="00725808" w:rsidRPr="00B16399">
        <w:rPr>
          <w:rFonts w:ascii="Times New Roman" w:hAnsi="Times New Roman" w:cs="Times New Roman"/>
          <w:sz w:val="24"/>
          <w:szCs w:val="24"/>
          <w:lang w:val="uk-UA"/>
        </w:rPr>
        <w:t xml:space="preserve"> </w:t>
      </w:r>
      <w:proofErr w:type="spellStart"/>
      <w:r w:rsidR="00725808" w:rsidRPr="00B16399">
        <w:rPr>
          <w:rFonts w:ascii="Times New Roman" w:hAnsi="Times New Roman" w:cs="Times New Roman"/>
          <w:sz w:val="24"/>
          <w:szCs w:val="24"/>
          <w:lang w:val="uk-UA"/>
        </w:rPr>
        <w:t>Fund</w:t>
      </w:r>
      <w:proofErr w:type="spellEnd"/>
      <w:r w:rsidR="00725808" w:rsidRPr="00B16399">
        <w:rPr>
          <w:rFonts w:ascii="Times New Roman" w:hAnsi="Times New Roman" w:cs="Times New Roman"/>
          <w:sz w:val="24"/>
          <w:szCs w:val="24"/>
          <w:lang w:val="en-US"/>
        </w:rPr>
        <w:t xml:space="preserve"> e-LIBRARY. </w:t>
      </w:r>
      <w:r w:rsidR="00725808" w:rsidRPr="00B16399">
        <w:rPr>
          <w:rFonts w:ascii="Times New Roman" w:hAnsi="Times New Roman" w:cs="Times New Roman"/>
          <w:i/>
          <w:iCs/>
          <w:sz w:val="24"/>
          <w:szCs w:val="24"/>
          <w:lang w:val="en-US"/>
        </w:rPr>
        <w:t>Technical Notes and Manuals, 005.</w:t>
      </w:r>
      <w:r w:rsidR="00725808" w:rsidRPr="00B16399">
        <w:rPr>
          <w:rFonts w:ascii="Times New Roman" w:hAnsi="Times New Roman" w:cs="Times New Roman"/>
          <w:sz w:val="24"/>
          <w:szCs w:val="24"/>
          <w:lang w:val="en-US"/>
        </w:rPr>
        <w:t xml:space="preserve"> </w:t>
      </w:r>
      <w:proofErr w:type="spellStart"/>
      <w:r w:rsidRPr="00B16399">
        <w:rPr>
          <w:rFonts w:ascii="Times New Roman" w:hAnsi="Times New Roman" w:cs="Times New Roman"/>
          <w:sz w:val="24"/>
          <w:szCs w:val="24"/>
          <w:lang w:val="uk-UA"/>
        </w:rPr>
        <w:t>DOI</w:t>
      </w:r>
      <w:proofErr w:type="spellEnd"/>
      <w:r w:rsidRPr="00B16399">
        <w:rPr>
          <w:rFonts w:ascii="Times New Roman" w:hAnsi="Times New Roman" w:cs="Times New Roman"/>
          <w:sz w:val="24"/>
          <w:szCs w:val="24"/>
          <w:lang w:val="uk-UA"/>
        </w:rPr>
        <w:t>: https://doi.org/10.5089/9798400251283.005</w:t>
      </w:r>
    </w:p>
    <w:p w14:paraId="4499D2D7" w14:textId="73ABE80D" w:rsidR="00C806C2" w:rsidRPr="00B16399" w:rsidRDefault="009A7EEF" w:rsidP="00441184">
      <w:pPr>
        <w:pStyle w:val="a3"/>
        <w:numPr>
          <w:ilvl w:val="0"/>
          <w:numId w:val="4"/>
        </w:numPr>
        <w:tabs>
          <w:tab w:val="left" w:pos="426"/>
        </w:tabs>
        <w:ind w:left="0" w:firstLine="0"/>
        <w:jc w:val="both"/>
        <w:rPr>
          <w:rFonts w:ascii="Times New Roman" w:hAnsi="Times New Roman" w:cs="Times New Roman"/>
          <w:sz w:val="24"/>
          <w:szCs w:val="24"/>
        </w:rPr>
      </w:pPr>
      <w:r w:rsidRPr="00B16399">
        <w:rPr>
          <w:rFonts w:ascii="Times New Roman" w:hAnsi="Times New Roman" w:cs="Times New Roman"/>
          <w:sz w:val="24"/>
          <w:szCs w:val="24"/>
        </w:rPr>
        <w:lastRenderedPageBreak/>
        <w:t xml:space="preserve">International Trade Centre. (2024). </w:t>
      </w:r>
      <w:r w:rsidR="00D4702F" w:rsidRPr="00B16399">
        <w:rPr>
          <w:rFonts w:ascii="Times New Roman" w:hAnsi="Times New Roman" w:cs="Times New Roman"/>
          <w:sz w:val="24"/>
          <w:szCs w:val="24"/>
        </w:rPr>
        <w:t>Export and import price for sunflower oil of Ukraine</w:t>
      </w:r>
      <w:r w:rsidRPr="00B16399">
        <w:rPr>
          <w:rFonts w:ascii="Times New Roman" w:hAnsi="Times New Roman" w:cs="Times New Roman"/>
          <w:sz w:val="24"/>
          <w:szCs w:val="24"/>
          <w:lang w:val="en-US"/>
        </w:rPr>
        <w:t>.</w:t>
      </w:r>
      <w:r w:rsidR="00D4702F" w:rsidRPr="00B16399">
        <w:rPr>
          <w:rFonts w:ascii="Times New Roman" w:hAnsi="Times New Roman" w:cs="Times New Roman"/>
          <w:sz w:val="24"/>
          <w:szCs w:val="24"/>
        </w:rPr>
        <w:t xml:space="preserve"> </w:t>
      </w:r>
      <w:r w:rsidR="00DB7801">
        <w:rPr>
          <w:rFonts w:ascii="Times New Roman" w:hAnsi="Times New Roman" w:cs="Times New Roman"/>
          <w:i/>
          <w:iCs/>
          <w:color w:val="0D0D0D" w:themeColor="text1" w:themeTint="F2"/>
          <w:sz w:val="24"/>
          <w:szCs w:val="24"/>
          <w:lang w:val="en-US"/>
        </w:rPr>
        <w:t>Trade Map</w:t>
      </w:r>
      <w:r w:rsidR="00C9196A" w:rsidRPr="00B16399">
        <w:rPr>
          <w:rFonts w:ascii="Times New Roman" w:hAnsi="Times New Roman" w:cs="Times New Roman"/>
          <w:i/>
          <w:iCs/>
          <w:color w:val="0D0D0D" w:themeColor="text1" w:themeTint="F2"/>
          <w:sz w:val="24"/>
          <w:szCs w:val="24"/>
          <w:lang w:val="en-US"/>
        </w:rPr>
        <w:t>.</w:t>
      </w:r>
      <w:r w:rsidR="00C9196A" w:rsidRPr="00B16399">
        <w:rPr>
          <w:rFonts w:ascii="Times New Roman" w:hAnsi="Times New Roman" w:cs="Times New Roman"/>
          <w:color w:val="0D0D0D" w:themeColor="text1" w:themeTint="F2"/>
          <w:sz w:val="24"/>
          <w:szCs w:val="24"/>
          <w:lang w:val="en-US"/>
        </w:rPr>
        <w:t xml:space="preserve"> </w:t>
      </w:r>
      <w:r w:rsidR="00EE5D3B" w:rsidRPr="00B16399">
        <w:rPr>
          <w:rFonts w:ascii="Times New Roman" w:hAnsi="Times New Roman" w:cs="Times New Roman"/>
          <w:sz w:val="24"/>
          <w:szCs w:val="24"/>
        </w:rPr>
        <w:t xml:space="preserve">Retrieved </w:t>
      </w:r>
      <w:r w:rsidR="00661D23" w:rsidRPr="00B16399">
        <w:rPr>
          <w:rFonts w:ascii="Times New Roman" w:hAnsi="Times New Roman" w:cs="Times New Roman"/>
          <w:sz w:val="24"/>
          <w:szCs w:val="24"/>
        </w:rPr>
        <w:t xml:space="preserve">February 3, 2025 </w:t>
      </w:r>
      <w:r w:rsidR="00EE5D3B" w:rsidRPr="00B16399">
        <w:rPr>
          <w:rFonts w:ascii="Times New Roman" w:hAnsi="Times New Roman" w:cs="Times New Roman"/>
          <w:sz w:val="24"/>
          <w:szCs w:val="24"/>
        </w:rPr>
        <w:t xml:space="preserve">from </w:t>
      </w:r>
      <w:hyperlink r:id="rId23" w:history="1">
        <w:r w:rsidR="00C806C2" w:rsidRPr="00B16399">
          <w:rPr>
            <w:rStyle w:val="aa"/>
            <w:rFonts w:ascii="Times New Roman" w:hAnsi="Times New Roman" w:cs="Times New Roman"/>
            <w:sz w:val="24"/>
            <w:szCs w:val="24"/>
            <w:u w:val="none"/>
          </w:rPr>
          <w:t>https://www.trademap.org/Country_SelProductCountry_TS.aspx?nvpm=1%7c804%7c%7c%7c%7c1512%7c%7c%7c4%7c1%7c1%7c2%7c2%7c1%7c2%7c3%7c1%7c1</w:t>
        </w:r>
      </w:hyperlink>
    </w:p>
    <w:p w14:paraId="5C3A550D" w14:textId="14A70372" w:rsidR="00C806C2" w:rsidRPr="00B16399" w:rsidRDefault="00C806C2" w:rsidP="00441184">
      <w:pPr>
        <w:pStyle w:val="a3"/>
        <w:numPr>
          <w:ilvl w:val="0"/>
          <w:numId w:val="4"/>
        </w:numPr>
        <w:tabs>
          <w:tab w:val="left" w:pos="426"/>
        </w:tabs>
        <w:ind w:left="0" w:firstLine="0"/>
        <w:jc w:val="both"/>
        <w:rPr>
          <w:rFonts w:ascii="Times New Roman" w:hAnsi="Times New Roman" w:cs="Times New Roman"/>
          <w:sz w:val="24"/>
          <w:szCs w:val="24"/>
        </w:rPr>
      </w:pPr>
      <w:r w:rsidRPr="00B16399">
        <w:rPr>
          <w:rFonts w:ascii="Times New Roman" w:hAnsi="Times New Roman" w:cs="Times New Roman"/>
          <w:sz w:val="24"/>
          <w:szCs w:val="24"/>
        </w:rPr>
        <w:t>Trade in agricultural goods down 3.2% in 2023</w:t>
      </w:r>
      <w:r w:rsidR="00661D23" w:rsidRPr="00B16399">
        <w:rPr>
          <w:rFonts w:ascii="Times New Roman" w:hAnsi="Times New Roman" w:cs="Times New Roman"/>
          <w:sz w:val="24"/>
          <w:szCs w:val="24"/>
        </w:rPr>
        <w:t xml:space="preserve">. </w:t>
      </w:r>
      <w:r w:rsidRPr="00B16399">
        <w:rPr>
          <w:rFonts w:ascii="Times New Roman" w:hAnsi="Times New Roman" w:cs="Times New Roman"/>
          <w:sz w:val="24"/>
          <w:szCs w:val="24"/>
        </w:rPr>
        <w:t>(</w:t>
      </w:r>
      <w:r w:rsidR="00441184" w:rsidRPr="00B16399">
        <w:rPr>
          <w:rFonts w:ascii="Times New Roman" w:hAnsi="Times New Roman" w:cs="Times New Roman"/>
          <w:sz w:val="24"/>
          <w:szCs w:val="24"/>
        </w:rPr>
        <w:t xml:space="preserve">8 May </w:t>
      </w:r>
      <w:r w:rsidRPr="00B16399">
        <w:rPr>
          <w:rFonts w:ascii="Times New Roman" w:hAnsi="Times New Roman" w:cs="Times New Roman"/>
          <w:sz w:val="24"/>
          <w:szCs w:val="24"/>
        </w:rPr>
        <w:t>2024)</w:t>
      </w:r>
      <w:r w:rsidRPr="00B16399">
        <w:rPr>
          <w:rFonts w:ascii="Times New Roman" w:hAnsi="Times New Roman" w:cs="Times New Roman"/>
          <w:sz w:val="24"/>
          <w:szCs w:val="24"/>
          <w:lang w:val="uk-UA"/>
        </w:rPr>
        <w:t>.</w:t>
      </w:r>
      <w:r w:rsidRPr="00B16399">
        <w:rPr>
          <w:rFonts w:ascii="Times New Roman" w:hAnsi="Times New Roman" w:cs="Times New Roman"/>
          <w:sz w:val="24"/>
          <w:szCs w:val="24"/>
        </w:rPr>
        <w:t xml:space="preserve"> </w:t>
      </w:r>
      <w:r w:rsidR="00441184" w:rsidRPr="00B16399">
        <w:rPr>
          <w:rFonts w:ascii="Times New Roman" w:hAnsi="Times New Roman" w:cs="Times New Roman"/>
          <w:i/>
          <w:iCs/>
          <w:sz w:val="24"/>
          <w:szCs w:val="24"/>
        </w:rPr>
        <w:t>Eurostat</w:t>
      </w:r>
      <w:r w:rsidR="00441184" w:rsidRPr="00B16399">
        <w:rPr>
          <w:rFonts w:ascii="Times New Roman" w:hAnsi="Times New Roman" w:cs="Times New Roman"/>
          <w:sz w:val="24"/>
          <w:szCs w:val="24"/>
        </w:rPr>
        <w:t xml:space="preserve">. </w:t>
      </w:r>
      <w:r w:rsidR="00EE5D3B" w:rsidRPr="00B16399">
        <w:rPr>
          <w:rFonts w:ascii="Times New Roman" w:hAnsi="Times New Roman" w:cs="Times New Roman"/>
          <w:sz w:val="24"/>
          <w:szCs w:val="24"/>
        </w:rPr>
        <w:t xml:space="preserve">Retrieved from </w:t>
      </w:r>
      <w:hyperlink r:id="rId24" w:history="1">
        <w:r w:rsidR="0070653F" w:rsidRPr="00B16399">
          <w:rPr>
            <w:rStyle w:val="aa"/>
            <w:rFonts w:ascii="Times New Roman" w:hAnsi="Times New Roman" w:cs="Times New Roman"/>
            <w:sz w:val="24"/>
            <w:szCs w:val="24"/>
            <w:u w:val="none"/>
            <w:lang w:val="uk-UA"/>
          </w:rPr>
          <w:t>https://ec.europa.eu/eurostat/web/products-eurostat-news/w/ddn-20240508-1</w:t>
        </w:r>
      </w:hyperlink>
    </w:p>
    <w:p w14:paraId="6FB20F3F" w14:textId="589F4FB7" w:rsidR="0070653F" w:rsidRPr="00B16399" w:rsidRDefault="0070653F" w:rsidP="00441184">
      <w:pPr>
        <w:pStyle w:val="a3"/>
        <w:numPr>
          <w:ilvl w:val="0"/>
          <w:numId w:val="4"/>
        </w:numPr>
        <w:tabs>
          <w:tab w:val="left" w:pos="426"/>
        </w:tabs>
        <w:ind w:left="0" w:firstLine="0"/>
        <w:jc w:val="both"/>
        <w:rPr>
          <w:rFonts w:ascii="Times New Roman" w:hAnsi="Times New Roman" w:cs="Times New Roman"/>
          <w:sz w:val="24"/>
          <w:szCs w:val="24"/>
        </w:rPr>
      </w:pPr>
      <w:r w:rsidRPr="00B16399">
        <w:rPr>
          <w:rFonts w:ascii="Times New Roman" w:hAnsi="Times New Roman" w:cs="Times New Roman"/>
          <w:sz w:val="24"/>
          <w:szCs w:val="24"/>
        </w:rPr>
        <w:t>Standard International Trade Classification, Revision 4</w:t>
      </w:r>
      <w:r w:rsidRPr="00B16399">
        <w:rPr>
          <w:rFonts w:ascii="Times New Roman" w:hAnsi="Times New Roman" w:cs="Times New Roman"/>
          <w:sz w:val="24"/>
          <w:szCs w:val="24"/>
          <w:lang w:val="uk-UA"/>
        </w:rPr>
        <w:t xml:space="preserve">. (13 </w:t>
      </w:r>
      <w:proofErr w:type="spellStart"/>
      <w:r w:rsidRPr="00B16399">
        <w:rPr>
          <w:rFonts w:ascii="Times New Roman" w:hAnsi="Times New Roman" w:cs="Times New Roman"/>
          <w:sz w:val="24"/>
          <w:szCs w:val="24"/>
          <w:lang w:val="uk-UA"/>
        </w:rPr>
        <w:t>August</w:t>
      </w:r>
      <w:proofErr w:type="spellEnd"/>
      <w:r w:rsidRPr="00B16399">
        <w:rPr>
          <w:rFonts w:ascii="Times New Roman" w:hAnsi="Times New Roman" w:cs="Times New Roman"/>
          <w:sz w:val="24"/>
          <w:szCs w:val="24"/>
          <w:lang w:val="uk-UA"/>
        </w:rPr>
        <w:t xml:space="preserve"> 2008). </w:t>
      </w:r>
      <w:r w:rsidRPr="00B16399">
        <w:rPr>
          <w:rFonts w:ascii="Times New Roman" w:hAnsi="Times New Roman" w:cs="Times New Roman"/>
          <w:i/>
          <w:iCs/>
          <w:sz w:val="24"/>
          <w:szCs w:val="24"/>
          <w:lang w:val="uk-UA"/>
        </w:rPr>
        <w:t>unstats.un.org.</w:t>
      </w:r>
      <w:r w:rsidRPr="00B16399">
        <w:rPr>
          <w:rFonts w:ascii="Times New Roman" w:hAnsi="Times New Roman" w:cs="Times New Roman"/>
          <w:sz w:val="24"/>
          <w:szCs w:val="24"/>
          <w:lang w:val="uk-UA"/>
        </w:rPr>
        <w:t xml:space="preserve"> Retrieved </w:t>
      </w:r>
      <w:proofErr w:type="spellStart"/>
      <w:r w:rsidRPr="00B16399">
        <w:rPr>
          <w:rFonts w:ascii="Times New Roman" w:hAnsi="Times New Roman" w:cs="Times New Roman"/>
          <w:sz w:val="24"/>
          <w:szCs w:val="24"/>
          <w:lang w:val="uk-UA"/>
        </w:rPr>
        <w:t>December</w:t>
      </w:r>
      <w:proofErr w:type="spellEnd"/>
      <w:r w:rsidRPr="00B16399">
        <w:rPr>
          <w:rFonts w:ascii="Times New Roman" w:hAnsi="Times New Roman" w:cs="Times New Roman"/>
          <w:sz w:val="24"/>
          <w:szCs w:val="24"/>
          <w:lang w:val="uk-UA"/>
        </w:rPr>
        <w:t xml:space="preserve"> 19, 2024 </w:t>
      </w:r>
      <w:proofErr w:type="spellStart"/>
      <w:r w:rsidRPr="00B16399">
        <w:rPr>
          <w:rFonts w:ascii="Times New Roman" w:hAnsi="Times New Roman" w:cs="Times New Roman"/>
          <w:sz w:val="24"/>
          <w:szCs w:val="24"/>
          <w:lang w:val="uk-UA"/>
        </w:rPr>
        <w:t>from</w:t>
      </w:r>
      <w:proofErr w:type="spellEnd"/>
      <w:r w:rsidRPr="00B16399">
        <w:rPr>
          <w:rFonts w:ascii="Times New Roman" w:hAnsi="Times New Roman" w:cs="Times New Roman"/>
          <w:sz w:val="24"/>
          <w:szCs w:val="24"/>
          <w:lang w:val="uk-UA"/>
        </w:rPr>
        <w:t xml:space="preserve"> </w:t>
      </w:r>
      <w:r w:rsidRPr="00B16399">
        <w:rPr>
          <w:rFonts w:ascii="Times New Roman" w:hAnsi="Times New Roman" w:cs="Times New Roman"/>
          <w:sz w:val="24"/>
          <w:szCs w:val="24"/>
        </w:rPr>
        <w:t>https://unstats.un.org/unsd/trade/sitcrev4.htm</w:t>
      </w:r>
    </w:p>
    <w:p w14:paraId="44DDB07C" w14:textId="79DA1E4A" w:rsidR="00B65132" w:rsidRPr="00B16399" w:rsidRDefault="009A7EEF" w:rsidP="00441184">
      <w:pPr>
        <w:pStyle w:val="a6"/>
        <w:numPr>
          <w:ilvl w:val="0"/>
          <w:numId w:val="4"/>
        </w:numPr>
        <w:tabs>
          <w:tab w:val="left" w:pos="426"/>
        </w:tabs>
        <w:spacing w:after="0" w:line="240" w:lineRule="auto"/>
        <w:ind w:left="0" w:firstLine="0"/>
        <w:jc w:val="both"/>
        <w:rPr>
          <w:rFonts w:ascii="Times New Roman" w:hAnsi="Times New Roman" w:cs="Times New Roman"/>
          <w:color w:val="0D0D0D" w:themeColor="text1" w:themeTint="F2"/>
          <w:sz w:val="24"/>
          <w:szCs w:val="24"/>
          <w:lang w:val="uk-UA"/>
        </w:rPr>
      </w:pPr>
      <w:proofErr w:type="spellStart"/>
      <w:r w:rsidRPr="00B16399">
        <w:rPr>
          <w:rFonts w:ascii="Times New Roman" w:hAnsi="Times New Roman" w:cs="Times New Roman"/>
          <w:sz w:val="24"/>
          <w:szCs w:val="24"/>
          <w:lang w:val="uk-UA"/>
        </w:rPr>
        <w:t>International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Trade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Centre</w:t>
      </w:r>
      <w:proofErr w:type="spellEnd"/>
      <w:r w:rsidRPr="00B16399">
        <w:rPr>
          <w:rFonts w:ascii="Times New Roman" w:hAnsi="Times New Roman" w:cs="Times New Roman"/>
          <w:sz w:val="24"/>
          <w:szCs w:val="24"/>
          <w:lang w:val="uk-UA"/>
        </w:rPr>
        <w:t xml:space="preserve">. (2024). </w:t>
      </w:r>
      <w:proofErr w:type="spellStart"/>
      <w:r w:rsidR="00C806C2" w:rsidRPr="00B16399">
        <w:rPr>
          <w:rFonts w:ascii="Times New Roman" w:hAnsi="Times New Roman" w:cs="Times New Roman"/>
          <w:sz w:val="24"/>
          <w:szCs w:val="24"/>
          <w:lang w:val="uk-UA"/>
        </w:rPr>
        <w:t>Shares</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of</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sunflower</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oil</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exporters</w:t>
      </w:r>
      <w:proofErr w:type="spellEnd"/>
      <w:r w:rsidRPr="00B16399">
        <w:rPr>
          <w:rFonts w:ascii="Times New Roman" w:hAnsi="Times New Roman" w:cs="Times New Roman"/>
          <w:sz w:val="24"/>
          <w:szCs w:val="24"/>
          <w:lang w:val="en-US"/>
        </w:rPr>
        <w:t>.</w:t>
      </w:r>
      <w:r w:rsidR="00C806C2" w:rsidRPr="00B16399">
        <w:rPr>
          <w:rFonts w:ascii="Times New Roman" w:hAnsi="Times New Roman" w:cs="Times New Roman"/>
          <w:sz w:val="24"/>
          <w:szCs w:val="24"/>
          <w:lang w:val="uk-UA"/>
        </w:rPr>
        <w:t xml:space="preserve"> </w:t>
      </w:r>
      <w:r w:rsidR="00DB7801">
        <w:rPr>
          <w:rFonts w:ascii="Times New Roman" w:hAnsi="Times New Roman" w:cs="Times New Roman"/>
          <w:i/>
          <w:iCs/>
          <w:color w:val="0D0D0D" w:themeColor="text1" w:themeTint="F2"/>
          <w:sz w:val="24"/>
          <w:szCs w:val="24"/>
          <w:lang w:val="en-US"/>
        </w:rPr>
        <w:t>Trade Map</w:t>
      </w:r>
      <w:r w:rsidR="00C9196A" w:rsidRPr="00B16399">
        <w:rPr>
          <w:rFonts w:ascii="Times New Roman" w:hAnsi="Times New Roman" w:cs="Times New Roman"/>
          <w:i/>
          <w:iCs/>
          <w:color w:val="0D0D0D" w:themeColor="text1" w:themeTint="F2"/>
          <w:sz w:val="24"/>
          <w:szCs w:val="24"/>
          <w:lang w:val="en-US"/>
        </w:rPr>
        <w:t>.</w:t>
      </w:r>
      <w:r w:rsidR="00C9196A" w:rsidRPr="00B16399">
        <w:rPr>
          <w:rFonts w:ascii="Times New Roman" w:hAnsi="Times New Roman" w:cs="Times New Roman"/>
          <w:color w:val="0D0D0D" w:themeColor="text1" w:themeTint="F2"/>
          <w:sz w:val="24"/>
          <w:szCs w:val="24"/>
          <w:lang w:val="en-US"/>
        </w:rPr>
        <w:t xml:space="preserve"> </w:t>
      </w:r>
      <w:r w:rsidR="00EE5D3B" w:rsidRPr="00B16399">
        <w:rPr>
          <w:rFonts w:ascii="Times New Roman" w:hAnsi="Times New Roman" w:cs="Times New Roman"/>
          <w:sz w:val="24"/>
          <w:szCs w:val="24"/>
          <w:lang w:val="uk-UA"/>
        </w:rPr>
        <w:t xml:space="preserve">Retrieved </w:t>
      </w:r>
      <w:proofErr w:type="spellStart"/>
      <w:r w:rsidR="00661D23" w:rsidRPr="00B16399">
        <w:rPr>
          <w:rFonts w:ascii="Times New Roman" w:hAnsi="Times New Roman" w:cs="Times New Roman"/>
          <w:sz w:val="24"/>
          <w:szCs w:val="24"/>
          <w:lang w:val="uk-UA"/>
        </w:rPr>
        <w:t>February</w:t>
      </w:r>
      <w:proofErr w:type="spellEnd"/>
      <w:r w:rsidR="00661D23" w:rsidRPr="00B16399">
        <w:rPr>
          <w:rFonts w:ascii="Times New Roman" w:hAnsi="Times New Roman" w:cs="Times New Roman"/>
          <w:sz w:val="24"/>
          <w:szCs w:val="24"/>
          <w:lang w:val="uk-UA"/>
        </w:rPr>
        <w:t xml:space="preserve"> 3, 2025</w:t>
      </w:r>
      <w:r w:rsidR="00661D23" w:rsidRPr="00B16399">
        <w:rPr>
          <w:rFonts w:ascii="Times New Roman" w:hAnsi="Times New Roman" w:cs="Times New Roman"/>
          <w:sz w:val="24"/>
          <w:szCs w:val="24"/>
          <w:lang w:val="en-US"/>
        </w:rPr>
        <w:t xml:space="preserve"> </w:t>
      </w:r>
      <w:proofErr w:type="spellStart"/>
      <w:r w:rsidR="00EE5D3B" w:rsidRPr="00B16399">
        <w:rPr>
          <w:rFonts w:ascii="Times New Roman" w:hAnsi="Times New Roman" w:cs="Times New Roman"/>
          <w:sz w:val="24"/>
          <w:szCs w:val="24"/>
          <w:lang w:val="uk-UA"/>
        </w:rPr>
        <w:t>from</w:t>
      </w:r>
      <w:proofErr w:type="spellEnd"/>
      <w:r w:rsidR="00EE5D3B" w:rsidRPr="00B16399">
        <w:rPr>
          <w:rFonts w:ascii="Times New Roman" w:hAnsi="Times New Roman" w:cs="Times New Roman"/>
          <w:sz w:val="24"/>
          <w:szCs w:val="24"/>
          <w:lang w:val="uk-UA"/>
        </w:rPr>
        <w:t xml:space="preserve"> </w:t>
      </w:r>
      <w:hyperlink r:id="rId25" w:history="1">
        <w:r w:rsidR="00C806C2" w:rsidRPr="00B16399">
          <w:rPr>
            <w:rStyle w:val="aa"/>
            <w:rFonts w:ascii="Times New Roman" w:hAnsi="Times New Roman" w:cs="Times New Roman"/>
            <w:sz w:val="24"/>
            <w:szCs w:val="24"/>
            <w:u w:val="none"/>
          </w:rPr>
          <w:t>https</w:t>
        </w:r>
        <w:r w:rsidR="00C806C2" w:rsidRPr="00B16399">
          <w:rPr>
            <w:rStyle w:val="aa"/>
            <w:rFonts w:ascii="Times New Roman" w:hAnsi="Times New Roman" w:cs="Times New Roman"/>
            <w:sz w:val="24"/>
            <w:szCs w:val="24"/>
            <w:u w:val="none"/>
            <w:lang w:val="uk-UA"/>
          </w:rPr>
          <w:t>://</w:t>
        </w:r>
        <w:r w:rsidR="00C806C2" w:rsidRPr="00B16399">
          <w:rPr>
            <w:rStyle w:val="aa"/>
            <w:rFonts w:ascii="Times New Roman" w:hAnsi="Times New Roman" w:cs="Times New Roman"/>
            <w:sz w:val="24"/>
            <w:szCs w:val="24"/>
            <w:u w:val="none"/>
          </w:rPr>
          <w:t>www</w:t>
        </w:r>
        <w:r w:rsidR="00C806C2" w:rsidRPr="00B16399">
          <w:rPr>
            <w:rStyle w:val="aa"/>
            <w:rFonts w:ascii="Times New Roman" w:hAnsi="Times New Roman" w:cs="Times New Roman"/>
            <w:sz w:val="24"/>
            <w:szCs w:val="24"/>
            <w:u w:val="none"/>
            <w:lang w:val="uk-UA"/>
          </w:rPr>
          <w:t>.</w:t>
        </w:r>
        <w:proofErr w:type="spellStart"/>
        <w:r w:rsidR="00C806C2" w:rsidRPr="00B16399">
          <w:rPr>
            <w:rStyle w:val="aa"/>
            <w:rFonts w:ascii="Times New Roman" w:hAnsi="Times New Roman" w:cs="Times New Roman"/>
            <w:sz w:val="24"/>
            <w:szCs w:val="24"/>
            <w:u w:val="none"/>
          </w:rPr>
          <w:t>trademap</w:t>
        </w:r>
        <w:proofErr w:type="spellEnd"/>
        <w:r w:rsidR="00C806C2" w:rsidRPr="00B16399">
          <w:rPr>
            <w:rStyle w:val="aa"/>
            <w:rFonts w:ascii="Times New Roman" w:hAnsi="Times New Roman" w:cs="Times New Roman"/>
            <w:sz w:val="24"/>
            <w:szCs w:val="24"/>
            <w:u w:val="none"/>
            <w:lang w:val="uk-UA"/>
          </w:rPr>
          <w:t>.</w:t>
        </w:r>
        <w:r w:rsidR="00C806C2" w:rsidRPr="00B16399">
          <w:rPr>
            <w:rStyle w:val="aa"/>
            <w:rFonts w:ascii="Times New Roman" w:hAnsi="Times New Roman" w:cs="Times New Roman"/>
            <w:sz w:val="24"/>
            <w:szCs w:val="24"/>
            <w:u w:val="none"/>
          </w:rPr>
          <w:t>org</w:t>
        </w:r>
        <w:r w:rsidR="00C806C2" w:rsidRPr="00B16399">
          <w:rPr>
            <w:rStyle w:val="aa"/>
            <w:rFonts w:ascii="Times New Roman" w:hAnsi="Times New Roman" w:cs="Times New Roman"/>
            <w:sz w:val="24"/>
            <w:szCs w:val="24"/>
            <w:u w:val="none"/>
            <w:lang w:val="uk-UA"/>
          </w:rPr>
          <w:t>/</w:t>
        </w:r>
        <w:r w:rsidR="00C806C2" w:rsidRPr="00B16399">
          <w:rPr>
            <w:rStyle w:val="aa"/>
            <w:rFonts w:ascii="Times New Roman" w:hAnsi="Times New Roman" w:cs="Times New Roman"/>
            <w:sz w:val="24"/>
            <w:szCs w:val="24"/>
            <w:u w:val="none"/>
          </w:rPr>
          <w:t>Country</w:t>
        </w:r>
        <w:r w:rsidR="00C806C2" w:rsidRPr="00B16399">
          <w:rPr>
            <w:rStyle w:val="aa"/>
            <w:rFonts w:ascii="Times New Roman" w:hAnsi="Times New Roman" w:cs="Times New Roman"/>
            <w:sz w:val="24"/>
            <w:szCs w:val="24"/>
            <w:u w:val="none"/>
            <w:lang w:val="uk-UA"/>
          </w:rPr>
          <w:t>_</w:t>
        </w:r>
        <w:proofErr w:type="spellStart"/>
        <w:r w:rsidR="00C806C2" w:rsidRPr="00B16399">
          <w:rPr>
            <w:rStyle w:val="aa"/>
            <w:rFonts w:ascii="Times New Roman" w:hAnsi="Times New Roman" w:cs="Times New Roman"/>
            <w:sz w:val="24"/>
            <w:szCs w:val="24"/>
            <w:u w:val="none"/>
          </w:rPr>
          <w:t>SelProduct</w:t>
        </w:r>
        <w:proofErr w:type="spellEnd"/>
        <w:r w:rsidR="00C806C2" w:rsidRPr="00B16399">
          <w:rPr>
            <w:rStyle w:val="aa"/>
            <w:rFonts w:ascii="Times New Roman" w:hAnsi="Times New Roman" w:cs="Times New Roman"/>
            <w:sz w:val="24"/>
            <w:szCs w:val="24"/>
            <w:u w:val="none"/>
            <w:lang w:val="uk-UA"/>
          </w:rPr>
          <w:t>_</w:t>
        </w:r>
        <w:r w:rsidR="00C806C2" w:rsidRPr="00B16399">
          <w:rPr>
            <w:rStyle w:val="aa"/>
            <w:rFonts w:ascii="Times New Roman" w:hAnsi="Times New Roman" w:cs="Times New Roman"/>
            <w:sz w:val="24"/>
            <w:szCs w:val="24"/>
            <w:u w:val="none"/>
          </w:rPr>
          <w:t>TS</w:t>
        </w:r>
        <w:r w:rsidR="00C806C2" w:rsidRPr="00B16399">
          <w:rPr>
            <w:rStyle w:val="aa"/>
            <w:rFonts w:ascii="Times New Roman" w:hAnsi="Times New Roman" w:cs="Times New Roman"/>
            <w:sz w:val="24"/>
            <w:szCs w:val="24"/>
            <w:u w:val="none"/>
            <w:lang w:val="uk-UA"/>
          </w:rPr>
          <w:t>.</w:t>
        </w:r>
        <w:proofErr w:type="spellStart"/>
        <w:r w:rsidR="00C806C2" w:rsidRPr="00B16399">
          <w:rPr>
            <w:rStyle w:val="aa"/>
            <w:rFonts w:ascii="Times New Roman" w:hAnsi="Times New Roman" w:cs="Times New Roman"/>
            <w:sz w:val="24"/>
            <w:szCs w:val="24"/>
            <w:u w:val="none"/>
          </w:rPr>
          <w:t>aspx</w:t>
        </w:r>
        <w:proofErr w:type="spellEnd"/>
        <w:r w:rsidR="00C806C2" w:rsidRPr="00B16399">
          <w:rPr>
            <w:rStyle w:val="aa"/>
            <w:rFonts w:ascii="Times New Roman" w:hAnsi="Times New Roman" w:cs="Times New Roman"/>
            <w:sz w:val="24"/>
            <w:szCs w:val="24"/>
            <w:u w:val="none"/>
            <w:lang w:val="uk-UA"/>
          </w:rPr>
          <w:t>?</w:t>
        </w:r>
        <w:proofErr w:type="spellStart"/>
        <w:r w:rsidR="00C806C2" w:rsidRPr="00B16399">
          <w:rPr>
            <w:rStyle w:val="aa"/>
            <w:rFonts w:ascii="Times New Roman" w:hAnsi="Times New Roman" w:cs="Times New Roman"/>
            <w:sz w:val="24"/>
            <w:szCs w:val="24"/>
            <w:u w:val="none"/>
          </w:rPr>
          <w:t>nvpm</w:t>
        </w:r>
        <w:proofErr w:type="spellEnd"/>
        <w:r w:rsidR="00C806C2" w:rsidRPr="00B16399">
          <w:rPr>
            <w:rStyle w:val="aa"/>
            <w:rFonts w:ascii="Times New Roman" w:hAnsi="Times New Roman" w:cs="Times New Roman"/>
            <w:sz w:val="24"/>
            <w:szCs w:val="24"/>
            <w:u w:val="none"/>
            <w:lang w:val="uk-UA"/>
          </w:rPr>
          <w:t>=1%7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1512%7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4%7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1%7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1%7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2%7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2%7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1%7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2%7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4%7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1%7</w:t>
        </w:r>
        <w:r w:rsidR="00C806C2" w:rsidRPr="00B16399">
          <w:rPr>
            <w:rStyle w:val="aa"/>
            <w:rFonts w:ascii="Times New Roman" w:hAnsi="Times New Roman" w:cs="Times New Roman"/>
            <w:sz w:val="24"/>
            <w:szCs w:val="24"/>
            <w:u w:val="none"/>
          </w:rPr>
          <w:t>c</w:t>
        </w:r>
        <w:r w:rsidR="00C806C2" w:rsidRPr="00B16399">
          <w:rPr>
            <w:rStyle w:val="aa"/>
            <w:rFonts w:ascii="Times New Roman" w:hAnsi="Times New Roman" w:cs="Times New Roman"/>
            <w:sz w:val="24"/>
            <w:szCs w:val="24"/>
            <w:u w:val="none"/>
            <w:lang w:val="uk-UA"/>
          </w:rPr>
          <w:t>1</w:t>
        </w:r>
      </w:hyperlink>
    </w:p>
    <w:p w14:paraId="07C859F2" w14:textId="1C432B16" w:rsidR="00C806C2" w:rsidRPr="00B16399" w:rsidRDefault="009A7EEF" w:rsidP="00441184">
      <w:pPr>
        <w:pStyle w:val="a6"/>
        <w:numPr>
          <w:ilvl w:val="0"/>
          <w:numId w:val="4"/>
        </w:numPr>
        <w:tabs>
          <w:tab w:val="left" w:pos="426"/>
        </w:tabs>
        <w:spacing w:after="0" w:line="240" w:lineRule="auto"/>
        <w:ind w:left="0" w:firstLine="0"/>
        <w:jc w:val="both"/>
        <w:rPr>
          <w:rFonts w:ascii="Times New Roman" w:hAnsi="Times New Roman" w:cs="Times New Roman"/>
          <w:color w:val="0D0D0D" w:themeColor="text1" w:themeTint="F2"/>
          <w:sz w:val="24"/>
          <w:szCs w:val="24"/>
          <w:lang w:val="uk-UA"/>
        </w:rPr>
      </w:pPr>
      <w:proofErr w:type="spellStart"/>
      <w:r w:rsidRPr="00B16399">
        <w:rPr>
          <w:rFonts w:ascii="Times New Roman" w:hAnsi="Times New Roman" w:cs="Times New Roman"/>
          <w:sz w:val="24"/>
          <w:szCs w:val="24"/>
          <w:lang w:val="uk-UA"/>
        </w:rPr>
        <w:t>International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Trade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Centre</w:t>
      </w:r>
      <w:proofErr w:type="spellEnd"/>
      <w:r w:rsidRPr="00B16399">
        <w:rPr>
          <w:rFonts w:ascii="Times New Roman" w:hAnsi="Times New Roman" w:cs="Times New Roman"/>
          <w:sz w:val="24"/>
          <w:szCs w:val="24"/>
          <w:lang w:val="uk-UA"/>
        </w:rPr>
        <w:t xml:space="preserve">. (2024). </w:t>
      </w:r>
      <w:proofErr w:type="spellStart"/>
      <w:r w:rsidR="00C806C2" w:rsidRPr="00B16399">
        <w:rPr>
          <w:rFonts w:ascii="Times New Roman" w:hAnsi="Times New Roman" w:cs="Times New Roman"/>
          <w:sz w:val="24"/>
          <w:szCs w:val="24"/>
          <w:lang w:val="uk-UA"/>
        </w:rPr>
        <w:t>List</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of</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countries</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that</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import</w:t>
      </w:r>
      <w:proofErr w:type="spellEnd"/>
      <w:r w:rsidR="00C806C2" w:rsidRPr="00B16399">
        <w:rPr>
          <w:rFonts w:ascii="Times New Roman" w:hAnsi="Times New Roman" w:cs="Times New Roman"/>
          <w:sz w:val="24"/>
          <w:szCs w:val="24"/>
          <w:lang w:val="uk-UA"/>
        </w:rPr>
        <w:t xml:space="preserve"> </w:t>
      </w:r>
      <w:r w:rsidRPr="00B16399">
        <w:rPr>
          <w:rFonts w:ascii="Times New Roman" w:hAnsi="Times New Roman" w:cs="Times New Roman"/>
          <w:sz w:val="24"/>
          <w:szCs w:val="24"/>
          <w:lang w:val="en-US"/>
        </w:rPr>
        <w:t>“</w:t>
      </w:r>
      <w:proofErr w:type="spellStart"/>
      <w:r w:rsidR="00C806C2" w:rsidRPr="00B16399">
        <w:rPr>
          <w:rFonts w:ascii="Times New Roman" w:hAnsi="Times New Roman" w:cs="Times New Roman"/>
          <w:sz w:val="24"/>
          <w:szCs w:val="24"/>
          <w:lang w:val="uk-UA"/>
        </w:rPr>
        <w:t>Sunflower</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safflower</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or</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cottonseed</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oil</w:t>
      </w:r>
      <w:proofErr w:type="spellEnd"/>
      <w:r w:rsidRPr="00B16399">
        <w:rPr>
          <w:rFonts w:ascii="Times New Roman" w:hAnsi="Times New Roman" w:cs="Times New Roman"/>
          <w:sz w:val="24"/>
          <w:szCs w:val="24"/>
          <w:lang w:val="en-US"/>
        </w:rPr>
        <w:t>”</w:t>
      </w:r>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products</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from</w:t>
      </w:r>
      <w:proofErr w:type="spellEnd"/>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uk-UA"/>
        </w:rPr>
        <w:t>Ukraine</w:t>
      </w:r>
      <w:proofErr w:type="spellEnd"/>
      <w:r w:rsidR="00C806C2" w:rsidRPr="00B16399">
        <w:rPr>
          <w:rFonts w:ascii="Times New Roman" w:hAnsi="Times New Roman" w:cs="Times New Roman"/>
          <w:sz w:val="24"/>
          <w:szCs w:val="24"/>
          <w:lang w:val="uk-UA"/>
        </w:rPr>
        <w:t xml:space="preserve"> (</w:t>
      </w:r>
      <w:r w:rsidRPr="00B16399">
        <w:rPr>
          <w:rFonts w:ascii="Times New Roman" w:hAnsi="Times New Roman" w:cs="Times New Roman"/>
          <w:sz w:val="24"/>
          <w:szCs w:val="24"/>
          <w:lang w:val="en-US"/>
        </w:rPr>
        <w:t>Code</w:t>
      </w:r>
      <w:r w:rsidR="00C806C2" w:rsidRPr="00B16399">
        <w:rPr>
          <w:rFonts w:ascii="Times New Roman" w:hAnsi="Times New Roman" w:cs="Times New Roman"/>
          <w:sz w:val="24"/>
          <w:szCs w:val="24"/>
          <w:lang w:val="uk-UA"/>
        </w:rPr>
        <w:t xml:space="preserve"> </w:t>
      </w:r>
      <w:proofErr w:type="spellStart"/>
      <w:r w:rsidR="00C806C2" w:rsidRPr="00B16399">
        <w:rPr>
          <w:rFonts w:ascii="Times New Roman" w:hAnsi="Times New Roman" w:cs="Times New Roman"/>
          <w:sz w:val="24"/>
          <w:szCs w:val="24"/>
          <w:lang w:val="en-US"/>
        </w:rPr>
        <w:t>SITC</w:t>
      </w:r>
      <w:proofErr w:type="spellEnd"/>
      <w:r w:rsidR="00C806C2" w:rsidRPr="00B16399">
        <w:rPr>
          <w:rFonts w:ascii="Times New Roman" w:hAnsi="Times New Roman" w:cs="Times New Roman"/>
          <w:sz w:val="24"/>
          <w:szCs w:val="24"/>
          <w:lang w:val="uk-UA"/>
        </w:rPr>
        <w:t>: 1512)</w:t>
      </w:r>
      <w:r w:rsidRPr="00B16399">
        <w:rPr>
          <w:rFonts w:ascii="Times New Roman" w:hAnsi="Times New Roman" w:cs="Times New Roman"/>
          <w:sz w:val="24"/>
          <w:szCs w:val="24"/>
          <w:lang w:val="en-US"/>
        </w:rPr>
        <w:t>.</w:t>
      </w:r>
      <w:r w:rsidR="00C806C2" w:rsidRPr="00B16399">
        <w:rPr>
          <w:rFonts w:ascii="Times New Roman" w:hAnsi="Times New Roman" w:cs="Times New Roman"/>
          <w:sz w:val="24"/>
          <w:szCs w:val="24"/>
          <w:lang w:val="uk-UA"/>
        </w:rPr>
        <w:t xml:space="preserve"> </w:t>
      </w:r>
      <w:r w:rsidR="00DB7801">
        <w:rPr>
          <w:rFonts w:ascii="Times New Roman" w:hAnsi="Times New Roman" w:cs="Times New Roman"/>
          <w:i/>
          <w:iCs/>
          <w:color w:val="0D0D0D" w:themeColor="text1" w:themeTint="F2"/>
          <w:sz w:val="24"/>
          <w:szCs w:val="24"/>
          <w:lang w:val="en-US"/>
        </w:rPr>
        <w:t>Trade Map</w:t>
      </w:r>
      <w:r w:rsidR="00C9196A" w:rsidRPr="00B16399">
        <w:rPr>
          <w:rFonts w:ascii="Times New Roman" w:hAnsi="Times New Roman" w:cs="Times New Roman"/>
          <w:i/>
          <w:iCs/>
          <w:color w:val="0D0D0D" w:themeColor="text1" w:themeTint="F2"/>
          <w:sz w:val="24"/>
          <w:szCs w:val="24"/>
          <w:lang w:val="en-US"/>
        </w:rPr>
        <w:t>.</w:t>
      </w:r>
      <w:r w:rsidR="00C9196A" w:rsidRPr="00B16399">
        <w:rPr>
          <w:rFonts w:ascii="Times New Roman" w:hAnsi="Times New Roman" w:cs="Times New Roman"/>
          <w:color w:val="0D0D0D" w:themeColor="text1" w:themeTint="F2"/>
          <w:sz w:val="24"/>
          <w:szCs w:val="24"/>
          <w:lang w:val="en-US"/>
        </w:rPr>
        <w:t xml:space="preserve"> </w:t>
      </w:r>
      <w:r w:rsidR="00EE5D3B" w:rsidRPr="00B16399">
        <w:rPr>
          <w:rFonts w:ascii="Times New Roman" w:hAnsi="Times New Roman" w:cs="Times New Roman"/>
          <w:sz w:val="24"/>
          <w:szCs w:val="24"/>
        </w:rPr>
        <w:t xml:space="preserve">Retrieved </w:t>
      </w:r>
      <w:r w:rsidR="00661D23" w:rsidRPr="00B16399">
        <w:rPr>
          <w:rFonts w:ascii="Times New Roman" w:hAnsi="Times New Roman" w:cs="Times New Roman"/>
          <w:sz w:val="24"/>
          <w:szCs w:val="24"/>
        </w:rPr>
        <w:t xml:space="preserve">February 3, 2025 </w:t>
      </w:r>
      <w:r w:rsidR="00EE5D3B" w:rsidRPr="00B16399">
        <w:rPr>
          <w:rFonts w:ascii="Times New Roman" w:hAnsi="Times New Roman" w:cs="Times New Roman"/>
          <w:sz w:val="24"/>
          <w:szCs w:val="24"/>
        </w:rPr>
        <w:t xml:space="preserve">from </w:t>
      </w:r>
      <w:hyperlink r:id="rId26" w:history="1">
        <w:r w:rsidR="000E5032" w:rsidRPr="00B16399">
          <w:rPr>
            <w:rStyle w:val="aa"/>
            <w:rFonts w:ascii="Times New Roman" w:hAnsi="Times New Roman" w:cs="Times New Roman"/>
            <w:sz w:val="24"/>
            <w:szCs w:val="24"/>
            <w:u w:val="none"/>
          </w:rPr>
          <w:t>https</w:t>
        </w:r>
        <w:r w:rsidR="000E5032" w:rsidRPr="00B16399">
          <w:rPr>
            <w:rStyle w:val="aa"/>
            <w:rFonts w:ascii="Times New Roman" w:hAnsi="Times New Roman" w:cs="Times New Roman"/>
            <w:sz w:val="24"/>
            <w:szCs w:val="24"/>
            <w:u w:val="none"/>
            <w:lang w:val="uk-UA"/>
          </w:rPr>
          <w:t>://</w:t>
        </w:r>
        <w:r w:rsidR="000E5032" w:rsidRPr="00B16399">
          <w:rPr>
            <w:rStyle w:val="aa"/>
            <w:rFonts w:ascii="Times New Roman" w:hAnsi="Times New Roman" w:cs="Times New Roman"/>
            <w:sz w:val="24"/>
            <w:szCs w:val="24"/>
            <w:u w:val="none"/>
          </w:rPr>
          <w:t>www</w:t>
        </w:r>
        <w:r w:rsidR="000E5032" w:rsidRPr="00B16399">
          <w:rPr>
            <w:rStyle w:val="aa"/>
            <w:rFonts w:ascii="Times New Roman" w:hAnsi="Times New Roman" w:cs="Times New Roman"/>
            <w:sz w:val="24"/>
            <w:szCs w:val="24"/>
            <w:u w:val="none"/>
            <w:lang w:val="uk-UA"/>
          </w:rPr>
          <w:t>.</w:t>
        </w:r>
        <w:proofErr w:type="spellStart"/>
        <w:r w:rsidR="000E5032" w:rsidRPr="00B16399">
          <w:rPr>
            <w:rStyle w:val="aa"/>
            <w:rFonts w:ascii="Times New Roman" w:hAnsi="Times New Roman" w:cs="Times New Roman"/>
            <w:sz w:val="24"/>
            <w:szCs w:val="24"/>
            <w:u w:val="none"/>
          </w:rPr>
          <w:t>trademap</w:t>
        </w:r>
        <w:proofErr w:type="spellEnd"/>
        <w:r w:rsidR="000E5032" w:rsidRPr="00B16399">
          <w:rPr>
            <w:rStyle w:val="aa"/>
            <w:rFonts w:ascii="Times New Roman" w:hAnsi="Times New Roman" w:cs="Times New Roman"/>
            <w:sz w:val="24"/>
            <w:szCs w:val="24"/>
            <w:u w:val="none"/>
            <w:lang w:val="uk-UA"/>
          </w:rPr>
          <w:t>.</w:t>
        </w:r>
        <w:r w:rsidR="000E5032" w:rsidRPr="00B16399">
          <w:rPr>
            <w:rStyle w:val="aa"/>
            <w:rFonts w:ascii="Times New Roman" w:hAnsi="Times New Roman" w:cs="Times New Roman"/>
            <w:sz w:val="24"/>
            <w:szCs w:val="24"/>
            <w:u w:val="none"/>
          </w:rPr>
          <w:t>org</w:t>
        </w:r>
        <w:r w:rsidR="000E5032" w:rsidRPr="00B16399">
          <w:rPr>
            <w:rStyle w:val="aa"/>
            <w:rFonts w:ascii="Times New Roman" w:hAnsi="Times New Roman" w:cs="Times New Roman"/>
            <w:sz w:val="24"/>
            <w:szCs w:val="24"/>
            <w:u w:val="none"/>
            <w:lang w:val="uk-UA"/>
          </w:rPr>
          <w:t>/</w:t>
        </w:r>
        <w:r w:rsidR="000E5032" w:rsidRPr="00B16399">
          <w:rPr>
            <w:rStyle w:val="aa"/>
            <w:rFonts w:ascii="Times New Roman" w:hAnsi="Times New Roman" w:cs="Times New Roman"/>
            <w:sz w:val="24"/>
            <w:szCs w:val="24"/>
            <w:u w:val="none"/>
          </w:rPr>
          <w:t>Country</w:t>
        </w:r>
        <w:r w:rsidR="000E5032" w:rsidRPr="00B16399">
          <w:rPr>
            <w:rStyle w:val="aa"/>
            <w:rFonts w:ascii="Times New Roman" w:hAnsi="Times New Roman" w:cs="Times New Roman"/>
            <w:sz w:val="24"/>
            <w:szCs w:val="24"/>
            <w:u w:val="none"/>
            <w:lang w:val="uk-UA"/>
          </w:rPr>
          <w:t>_</w:t>
        </w:r>
        <w:proofErr w:type="spellStart"/>
        <w:r w:rsidR="000E5032" w:rsidRPr="00B16399">
          <w:rPr>
            <w:rStyle w:val="aa"/>
            <w:rFonts w:ascii="Times New Roman" w:hAnsi="Times New Roman" w:cs="Times New Roman"/>
            <w:sz w:val="24"/>
            <w:szCs w:val="24"/>
            <w:u w:val="none"/>
          </w:rPr>
          <w:t>SelProductCountry</w:t>
        </w:r>
        <w:proofErr w:type="spellEnd"/>
        <w:r w:rsidR="000E5032" w:rsidRPr="00B16399">
          <w:rPr>
            <w:rStyle w:val="aa"/>
            <w:rFonts w:ascii="Times New Roman" w:hAnsi="Times New Roman" w:cs="Times New Roman"/>
            <w:sz w:val="24"/>
            <w:szCs w:val="24"/>
            <w:u w:val="none"/>
            <w:lang w:val="uk-UA"/>
          </w:rPr>
          <w:t>_</w:t>
        </w:r>
        <w:r w:rsidR="000E5032" w:rsidRPr="00B16399">
          <w:rPr>
            <w:rStyle w:val="aa"/>
            <w:rFonts w:ascii="Times New Roman" w:hAnsi="Times New Roman" w:cs="Times New Roman"/>
            <w:sz w:val="24"/>
            <w:szCs w:val="24"/>
            <w:u w:val="none"/>
          </w:rPr>
          <w:t>TS</w:t>
        </w:r>
        <w:r w:rsidR="000E5032" w:rsidRPr="00B16399">
          <w:rPr>
            <w:rStyle w:val="aa"/>
            <w:rFonts w:ascii="Times New Roman" w:hAnsi="Times New Roman" w:cs="Times New Roman"/>
            <w:sz w:val="24"/>
            <w:szCs w:val="24"/>
            <w:u w:val="none"/>
            <w:lang w:val="uk-UA"/>
          </w:rPr>
          <w:t>.</w:t>
        </w:r>
        <w:proofErr w:type="spellStart"/>
        <w:r w:rsidR="000E5032" w:rsidRPr="00B16399">
          <w:rPr>
            <w:rStyle w:val="aa"/>
            <w:rFonts w:ascii="Times New Roman" w:hAnsi="Times New Roman" w:cs="Times New Roman"/>
            <w:sz w:val="24"/>
            <w:szCs w:val="24"/>
            <w:u w:val="none"/>
          </w:rPr>
          <w:t>aspx</w:t>
        </w:r>
        <w:proofErr w:type="spellEnd"/>
        <w:r w:rsidR="000E5032" w:rsidRPr="00B16399">
          <w:rPr>
            <w:rStyle w:val="aa"/>
            <w:rFonts w:ascii="Times New Roman" w:hAnsi="Times New Roman" w:cs="Times New Roman"/>
            <w:sz w:val="24"/>
            <w:szCs w:val="24"/>
            <w:u w:val="none"/>
            <w:lang w:val="uk-UA"/>
          </w:rPr>
          <w:t>?</w:t>
        </w:r>
        <w:proofErr w:type="spellStart"/>
        <w:r w:rsidR="000E5032" w:rsidRPr="00B16399">
          <w:rPr>
            <w:rStyle w:val="aa"/>
            <w:rFonts w:ascii="Times New Roman" w:hAnsi="Times New Roman" w:cs="Times New Roman"/>
            <w:sz w:val="24"/>
            <w:szCs w:val="24"/>
            <w:u w:val="none"/>
          </w:rPr>
          <w:t>nvpm</w:t>
        </w:r>
        <w:proofErr w:type="spellEnd"/>
        <w:r w:rsidR="000E5032" w:rsidRPr="00B16399">
          <w:rPr>
            <w:rStyle w:val="aa"/>
            <w:rFonts w:ascii="Times New Roman" w:hAnsi="Times New Roman" w:cs="Times New Roman"/>
            <w:sz w:val="24"/>
            <w:szCs w:val="24"/>
            <w:u w:val="none"/>
            <w:lang w:val="uk-UA"/>
          </w:rPr>
          <w:t>=1%7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804%7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1512%7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4%7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1%7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1%7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2%7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2%7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1%7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2%7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4%7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1%7</w:t>
        </w:r>
        <w:r w:rsidR="000E5032" w:rsidRPr="00B16399">
          <w:rPr>
            <w:rStyle w:val="aa"/>
            <w:rFonts w:ascii="Times New Roman" w:hAnsi="Times New Roman" w:cs="Times New Roman"/>
            <w:sz w:val="24"/>
            <w:szCs w:val="24"/>
            <w:u w:val="none"/>
          </w:rPr>
          <w:t>c</w:t>
        </w:r>
        <w:r w:rsidR="000E5032" w:rsidRPr="00B16399">
          <w:rPr>
            <w:rStyle w:val="aa"/>
            <w:rFonts w:ascii="Times New Roman" w:hAnsi="Times New Roman" w:cs="Times New Roman"/>
            <w:sz w:val="24"/>
            <w:szCs w:val="24"/>
            <w:u w:val="none"/>
            <w:lang w:val="uk-UA"/>
          </w:rPr>
          <w:t>1</w:t>
        </w:r>
      </w:hyperlink>
    </w:p>
    <w:p w14:paraId="2C2F44AC" w14:textId="2BABDA1F" w:rsidR="000E5032" w:rsidRPr="00B16399" w:rsidRDefault="009A7EEF" w:rsidP="00441184">
      <w:pPr>
        <w:pStyle w:val="a6"/>
        <w:numPr>
          <w:ilvl w:val="0"/>
          <w:numId w:val="4"/>
        </w:numPr>
        <w:tabs>
          <w:tab w:val="left" w:pos="426"/>
        </w:tabs>
        <w:spacing w:after="0" w:line="240" w:lineRule="auto"/>
        <w:ind w:left="0" w:firstLine="0"/>
        <w:jc w:val="both"/>
        <w:rPr>
          <w:rFonts w:ascii="Times New Roman" w:hAnsi="Times New Roman" w:cs="Times New Roman"/>
          <w:color w:val="0D0D0D" w:themeColor="text1" w:themeTint="F2"/>
          <w:sz w:val="24"/>
          <w:szCs w:val="24"/>
          <w:lang w:val="uk-UA"/>
        </w:rPr>
      </w:pPr>
      <w:proofErr w:type="spellStart"/>
      <w:r w:rsidRPr="00B16399">
        <w:rPr>
          <w:rFonts w:ascii="Times New Roman" w:hAnsi="Times New Roman" w:cs="Times New Roman"/>
          <w:sz w:val="24"/>
          <w:szCs w:val="24"/>
          <w:lang w:val="uk-UA"/>
        </w:rPr>
        <w:t>International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Trade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Centre</w:t>
      </w:r>
      <w:proofErr w:type="spellEnd"/>
      <w:r w:rsidRPr="00B16399">
        <w:rPr>
          <w:rFonts w:ascii="Times New Roman" w:hAnsi="Times New Roman" w:cs="Times New Roman"/>
          <w:sz w:val="24"/>
          <w:szCs w:val="24"/>
          <w:lang w:val="uk-UA"/>
        </w:rPr>
        <w:t xml:space="preserve">. (2024). </w:t>
      </w:r>
      <w:proofErr w:type="spellStart"/>
      <w:r w:rsidR="000E5032" w:rsidRPr="00B16399">
        <w:rPr>
          <w:rFonts w:ascii="Times New Roman" w:hAnsi="Times New Roman" w:cs="Times New Roman"/>
          <w:sz w:val="24"/>
          <w:szCs w:val="24"/>
          <w:lang w:val="uk-UA"/>
        </w:rPr>
        <w:t>Geographical</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structure</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of</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imports</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of</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products</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Sunflower</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safflower</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or</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cottonseed</w:t>
      </w:r>
      <w:proofErr w:type="spellEnd"/>
      <w:r w:rsidR="000E5032"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oil</w:t>
      </w:r>
      <w:proofErr w:type="spellEnd"/>
      <w:r w:rsidR="000E5032" w:rsidRPr="00B16399">
        <w:rPr>
          <w:rFonts w:ascii="Times New Roman" w:hAnsi="Times New Roman" w:cs="Times New Roman"/>
          <w:sz w:val="24"/>
          <w:szCs w:val="24"/>
          <w:lang w:val="uk-UA"/>
        </w:rPr>
        <w:t xml:space="preserve"> (</w:t>
      </w:r>
      <w:proofErr w:type="spellStart"/>
      <w:r w:rsidR="006B10E7" w:rsidRPr="00B16399">
        <w:rPr>
          <w:rFonts w:ascii="Times New Roman" w:hAnsi="Times New Roman" w:cs="Times New Roman"/>
          <w:sz w:val="24"/>
          <w:szCs w:val="24"/>
          <w:lang w:val="uk-UA"/>
        </w:rPr>
        <w:t>Code</w:t>
      </w:r>
      <w:proofErr w:type="spellEnd"/>
      <w:r w:rsidR="006B10E7" w:rsidRPr="00B16399">
        <w:rPr>
          <w:rFonts w:ascii="Times New Roman" w:hAnsi="Times New Roman" w:cs="Times New Roman"/>
          <w:sz w:val="24"/>
          <w:szCs w:val="24"/>
          <w:lang w:val="uk-UA"/>
        </w:rPr>
        <w:t xml:space="preserve"> </w:t>
      </w:r>
      <w:proofErr w:type="spellStart"/>
      <w:r w:rsidR="000E5032" w:rsidRPr="00B16399">
        <w:rPr>
          <w:rFonts w:ascii="Times New Roman" w:hAnsi="Times New Roman" w:cs="Times New Roman"/>
          <w:sz w:val="24"/>
          <w:szCs w:val="24"/>
          <w:lang w:val="uk-UA"/>
        </w:rPr>
        <w:t>SITC</w:t>
      </w:r>
      <w:proofErr w:type="spellEnd"/>
      <w:r w:rsidR="000E5032" w:rsidRPr="00B16399">
        <w:rPr>
          <w:rFonts w:ascii="Times New Roman" w:hAnsi="Times New Roman" w:cs="Times New Roman"/>
          <w:sz w:val="24"/>
          <w:szCs w:val="24"/>
          <w:lang w:val="uk-UA"/>
        </w:rPr>
        <w:t>: 1512)</w:t>
      </w:r>
      <w:r w:rsidR="006B10E7" w:rsidRPr="00B16399">
        <w:rPr>
          <w:rFonts w:ascii="Times New Roman" w:hAnsi="Times New Roman" w:cs="Times New Roman"/>
          <w:sz w:val="24"/>
          <w:szCs w:val="24"/>
          <w:lang w:val="en-US"/>
        </w:rPr>
        <w:t>.</w:t>
      </w:r>
      <w:r w:rsidR="000E5032" w:rsidRPr="00B16399">
        <w:rPr>
          <w:rFonts w:ascii="Times New Roman" w:hAnsi="Times New Roman" w:cs="Times New Roman"/>
          <w:sz w:val="24"/>
          <w:szCs w:val="24"/>
          <w:lang w:val="uk-UA"/>
        </w:rPr>
        <w:t xml:space="preserve"> </w:t>
      </w:r>
      <w:r w:rsidR="00DB7801">
        <w:rPr>
          <w:rFonts w:ascii="Times New Roman" w:hAnsi="Times New Roman" w:cs="Times New Roman"/>
          <w:i/>
          <w:iCs/>
          <w:color w:val="0D0D0D" w:themeColor="text1" w:themeTint="F2"/>
          <w:sz w:val="24"/>
          <w:szCs w:val="24"/>
          <w:lang w:val="en-US"/>
        </w:rPr>
        <w:t>Trade Map</w:t>
      </w:r>
      <w:r w:rsidR="00C9196A" w:rsidRPr="00B16399">
        <w:rPr>
          <w:rFonts w:ascii="Times New Roman" w:hAnsi="Times New Roman" w:cs="Times New Roman"/>
          <w:i/>
          <w:iCs/>
          <w:color w:val="0D0D0D" w:themeColor="text1" w:themeTint="F2"/>
          <w:sz w:val="24"/>
          <w:szCs w:val="24"/>
          <w:lang w:val="en-US"/>
        </w:rPr>
        <w:t>.</w:t>
      </w:r>
      <w:r w:rsidR="00C9196A" w:rsidRPr="00B16399">
        <w:rPr>
          <w:rFonts w:ascii="Times New Roman" w:hAnsi="Times New Roman" w:cs="Times New Roman"/>
          <w:color w:val="0D0D0D" w:themeColor="text1" w:themeTint="F2"/>
          <w:sz w:val="24"/>
          <w:szCs w:val="24"/>
          <w:lang w:val="en-US"/>
        </w:rPr>
        <w:t xml:space="preserve"> </w:t>
      </w:r>
      <w:r w:rsidR="00EE5D3B" w:rsidRPr="00B16399">
        <w:rPr>
          <w:rFonts w:ascii="Times New Roman" w:hAnsi="Times New Roman" w:cs="Times New Roman"/>
          <w:sz w:val="24"/>
          <w:szCs w:val="24"/>
          <w:lang w:val="uk-UA"/>
        </w:rPr>
        <w:t xml:space="preserve">Retrieved </w:t>
      </w:r>
      <w:proofErr w:type="spellStart"/>
      <w:r w:rsidR="00661D23" w:rsidRPr="00B16399">
        <w:rPr>
          <w:rFonts w:ascii="Times New Roman" w:hAnsi="Times New Roman" w:cs="Times New Roman"/>
          <w:sz w:val="24"/>
          <w:szCs w:val="24"/>
          <w:lang w:val="uk-UA"/>
        </w:rPr>
        <w:t>February</w:t>
      </w:r>
      <w:proofErr w:type="spellEnd"/>
      <w:r w:rsidR="00661D23" w:rsidRPr="00B16399">
        <w:rPr>
          <w:rFonts w:ascii="Times New Roman" w:hAnsi="Times New Roman" w:cs="Times New Roman"/>
          <w:sz w:val="24"/>
          <w:szCs w:val="24"/>
          <w:lang w:val="uk-UA"/>
        </w:rPr>
        <w:t xml:space="preserve"> 3, 2025</w:t>
      </w:r>
      <w:r w:rsidR="00661D23" w:rsidRPr="00B16399">
        <w:rPr>
          <w:rFonts w:ascii="Times New Roman" w:hAnsi="Times New Roman" w:cs="Times New Roman"/>
          <w:sz w:val="24"/>
          <w:szCs w:val="24"/>
          <w:lang w:val="en-US"/>
        </w:rPr>
        <w:t xml:space="preserve"> </w:t>
      </w:r>
      <w:proofErr w:type="spellStart"/>
      <w:r w:rsidR="00EE5D3B" w:rsidRPr="00B16399">
        <w:rPr>
          <w:rFonts w:ascii="Times New Roman" w:hAnsi="Times New Roman" w:cs="Times New Roman"/>
          <w:sz w:val="24"/>
          <w:szCs w:val="24"/>
          <w:lang w:val="uk-UA"/>
        </w:rPr>
        <w:t>from</w:t>
      </w:r>
      <w:proofErr w:type="spellEnd"/>
      <w:r w:rsidR="00EE5D3B" w:rsidRPr="00B16399">
        <w:rPr>
          <w:rFonts w:ascii="Times New Roman" w:hAnsi="Times New Roman" w:cs="Times New Roman"/>
          <w:sz w:val="24"/>
          <w:szCs w:val="24"/>
          <w:lang w:val="uk-UA"/>
        </w:rPr>
        <w:t xml:space="preserve"> </w:t>
      </w:r>
      <w:hyperlink r:id="rId27" w:history="1">
        <w:r w:rsidR="001B4843" w:rsidRPr="00B16399">
          <w:rPr>
            <w:rStyle w:val="aa"/>
            <w:rFonts w:ascii="Times New Roman" w:hAnsi="Times New Roman" w:cs="Times New Roman"/>
            <w:sz w:val="24"/>
            <w:szCs w:val="24"/>
            <w:u w:val="none"/>
          </w:rPr>
          <w:t>https</w:t>
        </w:r>
        <w:r w:rsidR="001B4843" w:rsidRPr="00B16399">
          <w:rPr>
            <w:rStyle w:val="aa"/>
            <w:rFonts w:ascii="Times New Roman" w:hAnsi="Times New Roman" w:cs="Times New Roman"/>
            <w:sz w:val="24"/>
            <w:szCs w:val="24"/>
            <w:u w:val="none"/>
            <w:lang w:val="uk-UA"/>
          </w:rPr>
          <w:t>://</w:t>
        </w:r>
        <w:r w:rsidR="001B4843" w:rsidRPr="00B16399">
          <w:rPr>
            <w:rStyle w:val="aa"/>
            <w:rFonts w:ascii="Times New Roman" w:hAnsi="Times New Roman" w:cs="Times New Roman"/>
            <w:sz w:val="24"/>
            <w:szCs w:val="24"/>
            <w:u w:val="none"/>
          </w:rPr>
          <w:t>www</w:t>
        </w:r>
        <w:r w:rsidR="001B4843" w:rsidRPr="00B16399">
          <w:rPr>
            <w:rStyle w:val="aa"/>
            <w:rFonts w:ascii="Times New Roman" w:hAnsi="Times New Roman" w:cs="Times New Roman"/>
            <w:sz w:val="24"/>
            <w:szCs w:val="24"/>
            <w:u w:val="none"/>
            <w:lang w:val="uk-UA"/>
          </w:rPr>
          <w:t>.</w:t>
        </w:r>
        <w:proofErr w:type="spellStart"/>
        <w:r w:rsidR="001B4843" w:rsidRPr="00B16399">
          <w:rPr>
            <w:rStyle w:val="aa"/>
            <w:rFonts w:ascii="Times New Roman" w:hAnsi="Times New Roman" w:cs="Times New Roman"/>
            <w:sz w:val="24"/>
            <w:szCs w:val="24"/>
            <w:u w:val="none"/>
          </w:rPr>
          <w:t>trademap</w:t>
        </w:r>
        <w:proofErr w:type="spellEnd"/>
        <w:r w:rsidR="001B4843" w:rsidRPr="00B16399">
          <w:rPr>
            <w:rStyle w:val="aa"/>
            <w:rFonts w:ascii="Times New Roman" w:hAnsi="Times New Roman" w:cs="Times New Roman"/>
            <w:sz w:val="24"/>
            <w:szCs w:val="24"/>
            <w:u w:val="none"/>
            <w:lang w:val="uk-UA"/>
          </w:rPr>
          <w:t>.</w:t>
        </w:r>
        <w:r w:rsidR="001B4843" w:rsidRPr="00B16399">
          <w:rPr>
            <w:rStyle w:val="aa"/>
            <w:rFonts w:ascii="Times New Roman" w:hAnsi="Times New Roman" w:cs="Times New Roman"/>
            <w:sz w:val="24"/>
            <w:szCs w:val="24"/>
            <w:u w:val="none"/>
          </w:rPr>
          <w:t>org</w:t>
        </w:r>
        <w:r w:rsidR="001B4843" w:rsidRPr="00B16399">
          <w:rPr>
            <w:rStyle w:val="aa"/>
            <w:rFonts w:ascii="Times New Roman" w:hAnsi="Times New Roman" w:cs="Times New Roman"/>
            <w:sz w:val="24"/>
            <w:szCs w:val="24"/>
            <w:u w:val="none"/>
            <w:lang w:val="uk-UA"/>
          </w:rPr>
          <w:t>/</w:t>
        </w:r>
        <w:r w:rsidR="001B4843" w:rsidRPr="00B16399">
          <w:rPr>
            <w:rStyle w:val="aa"/>
            <w:rFonts w:ascii="Times New Roman" w:hAnsi="Times New Roman" w:cs="Times New Roman"/>
            <w:sz w:val="24"/>
            <w:szCs w:val="24"/>
            <w:u w:val="none"/>
          </w:rPr>
          <w:t>Country</w:t>
        </w:r>
        <w:r w:rsidR="001B4843" w:rsidRPr="00B16399">
          <w:rPr>
            <w:rStyle w:val="aa"/>
            <w:rFonts w:ascii="Times New Roman" w:hAnsi="Times New Roman" w:cs="Times New Roman"/>
            <w:sz w:val="24"/>
            <w:szCs w:val="24"/>
            <w:u w:val="none"/>
            <w:lang w:val="uk-UA"/>
          </w:rPr>
          <w:t>_</w:t>
        </w:r>
        <w:proofErr w:type="spellStart"/>
        <w:r w:rsidR="001B4843" w:rsidRPr="00B16399">
          <w:rPr>
            <w:rStyle w:val="aa"/>
            <w:rFonts w:ascii="Times New Roman" w:hAnsi="Times New Roman" w:cs="Times New Roman"/>
            <w:sz w:val="24"/>
            <w:szCs w:val="24"/>
            <w:u w:val="none"/>
          </w:rPr>
          <w:t>SelProductCountry</w:t>
        </w:r>
        <w:proofErr w:type="spellEnd"/>
        <w:r w:rsidR="001B4843" w:rsidRPr="00B16399">
          <w:rPr>
            <w:rStyle w:val="aa"/>
            <w:rFonts w:ascii="Times New Roman" w:hAnsi="Times New Roman" w:cs="Times New Roman"/>
            <w:sz w:val="24"/>
            <w:szCs w:val="24"/>
            <w:u w:val="none"/>
            <w:lang w:val="uk-UA"/>
          </w:rPr>
          <w:t>_</w:t>
        </w:r>
        <w:r w:rsidR="001B4843" w:rsidRPr="00B16399">
          <w:rPr>
            <w:rStyle w:val="aa"/>
            <w:rFonts w:ascii="Times New Roman" w:hAnsi="Times New Roman" w:cs="Times New Roman"/>
            <w:sz w:val="24"/>
            <w:szCs w:val="24"/>
            <w:u w:val="none"/>
          </w:rPr>
          <w:t>TS</w:t>
        </w:r>
        <w:r w:rsidR="001B4843" w:rsidRPr="00B16399">
          <w:rPr>
            <w:rStyle w:val="aa"/>
            <w:rFonts w:ascii="Times New Roman" w:hAnsi="Times New Roman" w:cs="Times New Roman"/>
            <w:sz w:val="24"/>
            <w:szCs w:val="24"/>
            <w:u w:val="none"/>
            <w:lang w:val="uk-UA"/>
          </w:rPr>
          <w:t>.</w:t>
        </w:r>
        <w:proofErr w:type="spellStart"/>
        <w:r w:rsidR="001B4843" w:rsidRPr="00B16399">
          <w:rPr>
            <w:rStyle w:val="aa"/>
            <w:rFonts w:ascii="Times New Roman" w:hAnsi="Times New Roman" w:cs="Times New Roman"/>
            <w:sz w:val="24"/>
            <w:szCs w:val="24"/>
            <w:u w:val="none"/>
          </w:rPr>
          <w:t>aspx</w:t>
        </w:r>
        <w:proofErr w:type="spellEnd"/>
        <w:r w:rsidR="001B4843" w:rsidRPr="00B16399">
          <w:rPr>
            <w:rStyle w:val="aa"/>
            <w:rFonts w:ascii="Times New Roman" w:hAnsi="Times New Roman" w:cs="Times New Roman"/>
            <w:sz w:val="24"/>
            <w:szCs w:val="24"/>
            <w:u w:val="none"/>
            <w:lang w:val="uk-UA"/>
          </w:rPr>
          <w:t>?</w:t>
        </w:r>
        <w:proofErr w:type="spellStart"/>
        <w:r w:rsidR="001B4843" w:rsidRPr="00B16399">
          <w:rPr>
            <w:rStyle w:val="aa"/>
            <w:rFonts w:ascii="Times New Roman" w:hAnsi="Times New Roman" w:cs="Times New Roman"/>
            <w:sz w:val="24"/>
            <w:szCs w:val="24"/>
            <w:u w:val="none"/>
          </w:rPr>
          <w:t>nvpm</w:t>
        </w:r>
        <w:proofErr w:type="spellEnd"/>
        <w:r w:rsidR="001B4843" w:rsidRPr="00B16399">
          <w:rPr>
            <w:rStyle w:val="aa"/>
            <w:rFonts w:ascii="Times New Roman" w:hAnsi="Times New Roman" w:cs="Times New Roman"/>
            <w:sz w:val="24"/>
            <w:szCs w:val="24"/>
            <w:u w:val="none"/>
            <w:lang w:val="uk-UA"/>
          </w:rPr>
          <w:t>=1%7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699%7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1512%7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4%7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1%7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1%7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1%7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2%7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1%7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2%7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4%7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1%7</w:t>
        </w:r>
        <w:r w:rsidR="001B4843" w:rsidRPr="00B16399">
          <w:rPr>
            <w:rStyle w:val="aa"/>
            <w:rFonts w:ascii="Times New Roman" w:hAnsi="Times New Roman" w:cs="Times New Roman"/>
            <w:sz w:val="24"/>
            <w:szCs w:val="24"/>
            <w:u w:val="none"/>
          </w:rPr>
          <w:t>c</w:t>
        </w:r>
        <w:r w:rsidR="001B4843" w:rsidRPr="00B16399">
          <w:rPr>
            <w:rStyle w:val="aa"/>
            <w:rFonts w:ascii="Times New Roman" w:hAnsi="Times New Roman" w:cs="Times New Roman"/>
            <w:sz w:val="24"/>
            <w:szCs w:val="24"/>
            <w:u w:val="none"/>
            <w:lang w:val="uk-UA"/>
          </w:rPr>
          <w:t>1</w:t>
        </w:r>
      </w:hyperlink>
    </w:p>
    <w:p w14:paraId="2C6A5752" w14:textId="57517932" w:rsidR="001B4843" w:rsidRPr="00B16399" w:rsidRDefault="006B10E7" w:rsidP="00441184">
      <w:pPr>
        <w:pStyle w:val="a6"/>
        <w:numPr>
          <w:ilvl w:val="0"/>
          <w:numId w:val="4"/>
        </w:numPr>
        <w:tabs>
          <w:tab w:val="left" w:pos="426"/>
        </w:tabs>
        <w:spacing w:after="0" w:line="240" w:lineRule="auto"/>
        <w:ind w:left="0" w:firstLine="0"/>
        <w:jc w:val="both"/>
        <w:rPr>
          <w:rFonts w:ascii="Times New Roman" w:hAnsi="Times New Roman" w:cs="Times New Roman"/>
          <w:color w:val="0D0D0D" w:themeColor="text1" w:themeTint="F2"/>
          <w:sz w:val="24"/>
          <w:szCs w:val="24"/>
          <w:lang w:val="uk-UA"/>
        </w:rPr>
      </w:pPr>
      <w:proofErr w:type="spellStart"/>
      <w:r w:rsidRPr="00B16399">
        <w:rPr>
          <w:rFonts w:ascii="Times New Roman" w:hAnsi="Times New Roman" w:cs="Times New Roman"/>
          <w:sz w:val="24"/>
          <w:szCs w:val="24"/>
          <w:lang w:val="uk-UA"/>
        </w:rPr>
        <w:t>International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Trade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Centre</w:t>
      </w:r>
      <w:proofErr w:type="spellEnd"/>
      <w:r w:rsidRPr="00B16399">
        <w:rPr>
          <w:rFonts w:ascii="Times New Roman" w:hAnsi="Times New Roman" w:cs="Times New Roman"/>
          <w:sz w:val="24"/>
          <w:szCs w:val="24"/>
          <w:lang w:val="uk-UA"/>
        </w:rPr>
        <w:t xml:space="preserve">. (2024). </w:t>
      </w:r>
      <w:proofErr w:type="spellStart"/>
      <w:r w:rsidR="001B4843" w:rsidRPr="00B16399">
        <w:rPr>
          <w:rFonts w:ascii="Times New Roman" w:hAnsi="Times New Roman" w:cs="Times New Roman"/>
          <w:sz w:val="24"/>
          <w:szCs w:val="24"/>
          <w:lang w:val="uk-UA"/>
        </w:rPr>
        <w:t>Share</w:t>
      </w:r>
      <w:proofErr w:type="spellEnd"/>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uk-UA"/>
        </w:rPr>
        <w:t>of</w:t>
      </w:r>
      <w:proofErr w:type="spellEnd"/>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uk-UA"/>
        </w:rPr>
        <w:t>leading</w:t>
      </w:r>
      <w:proofErr w:type="spellEnd"/>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uk-UA"/>
        </w:rPr>
        <w:t>countries</w:t>
      </w:r>
      <w:proofErr w:type="spellEnd"/>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uk-UA"/>
        </w:rPr>
        <w:t>in</w:t>
      </w:r>
      <w:proofErr w:type="spellEnd"/>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uk-UA"/>
        </w:rPr>
        <w:t>corn</w:t>
      </w:r>
      <w:proofErr w:type="spellEnd"/>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uk-UA"/>
        </w:rPr>
        <w:t>exports</w:t>
      </w:r>
      <w:proofErr w:type="spellEnd"/>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uk-UA"/>
        </w:rPr>
        <w:t>value</w:t>
      </w:r>
      <w:proofErr w:type="spellEnd"/>
      <w:r w:rsidR="001B4843" w:rsidRPr="00B16399">
        <w:rPr>
          <w:rFonts w:ascii="Times New Roman" w:hAnsi="Times New Roman" w:cs="Times New Roman"/>
          <w:sz w:val="24"/>
          <w:szCs w:val="24"/>
          <w:lang w:val="uk-UA"/>
        </w:rPr>
        <w:t>)</w:t>
      </w:r>
      <w:r w:rsidRPr="00B16399">
        <w:rPr>
          <w:rFonts w:ascii="Times New Roman" w:hAnsi="Times New Roman" w:cs="Times New Roman"/>
          <w:sz w:val="24"/>
          <w:szCs w:val="24"/>
          <w:lang w:val="en-US"/>
        </w:rPr>
        <w:t>.</w:t>
      </w:r>
      <w:r w:rsidR="001B4843" w:rsidRPr="00B16399">
        <w:rPr>
          <w:rFonts w:ascii="Times New Roman" w:hAnsi="Times New Roman" w:cs="Times New Roman"/>
          <w:sz w:val="24"/>
          <w:szCs w:val="24"/>
          <w:lang w:val="uk-UA"/>
        </w:rPr>
        <w:t xml:space="preserve"> (</w:t>
      </w:r>
      <w:r w:rsidRPr="00B16399">
        <w:rPr>
          <w:rFonts w:ascii="Times New Roman" w:hAnsi="Times New Roman" w:cs="Times New Roman"/>
          <w:sz w:val="24"/>
          <w:szCs w:val="24"/>
          <w:lang w:val="en-US"/>
        </w:rPr>
        <w:t>Code</w:t>
      </w:r>
      <w:r w:rsidR="001B4843" w:rsidRPr="00B16399">
        <w:rPr>
          <w:rFonts w:ascii="Times New Roman" w:hAnsi="Times New Roman" w:cs="Times New Roman"/>
          <w:sz w:val="24"/>
          <w:szCs w:val="24"/>
          <w:lang w:val="uk-UA"/>
        </w:rPr>
        <w:t xml:space="preserve"> </w:t>
      </w:r>
      <w:proofErr w:type="spellStart"/>
      <w:r w:rsidR="001B4843" w:rsidRPr="00B16399">
        <w:rPr>
          <w:rFonts w:ascii="Times New Roman" w:hAnsi="Times New Roman" w:cs="Times New Roman"/>
          <w:sz w:val="24"/>
          <w:szCs w:val="24"/>
          <w:lang w:val="en-US"/>
        </w:rPr>
        <w:t>SITC</w:t>
      </w:r>
      <w:proofErr w:type="spellEnd"/>
      <w:r w:rsidR="001B4843" w:rsidRPr="00B16399">
        <w:rPr>
          <w:rFonts w:ascii="Times New Roman" w:hAnsi="Times New Roman" w:cs="Times New Roman"/>
          <w:sz w:val="24"/>
          <w:szCs w:val="24"/>
          <w:lang w:val="uk-UA"/>
        </w:rPr>
        <w:t>: 1005)</w:t>
      </w:r>
      <w:r w:rsidRPr="00B16399">
        <w:rPr>
          <w:rFonts w:ascii="Times New Roman" w:hAnsi="Times New Roman" w:cs="Times New Roman"/>
          <w:sz w:val="24"/>
          <w:szCs w:val="24"/>
          <w:lang w:val="en-US"/>
        </w:rPr>
        <w:t>.</w:t>
      </w:r>
      <w:r w:rsidR="000B4C55" w:rsidRPr="00B16399">
        <w:rPr>
          <w:rFonts w:ascii="Times New Roman" w:hAnsi="Times New Roman" w:cs="Times New Roman"/>
          <w:sz w:val="24"/>
          <w:szCs w:val="24"/>
          <w:lang w:val="uk-UA"/>
        </w:rPr>
        <w:t xml:space="preserve"> </w:t>
      </w:r>
      <w:r w:rsidR="00DB7801">
        <w:rPr>
          <w:rFonts w:ascii="Times New Roman" w:hAnsi="Times New Roman" w:cs="Times New Roman"/>
          <w:i/>
          <w:iCs/>
          <w:color w:val="0D0D0D" w:themeColor="text1" w:themeTint="F2"/>
          <w:sz w:val="24"/>
          <w:szCs w:val="24"/>
          <w:lang w:val="en-US"/>
        </w:rPr>
        <w:t>Trade Map</w:t>
      </w:r>
      <w:r w:rsidR="00C9196A" w:rsidRPr="00B16399">
        <w:rPr>
          <w:rFonts w:ascii="Times New Roman" w:hAnsi="Times New Roman" w:cs="Times New Roman"/>
          <w:i/>
          <w:iCs/>
          <w:color w:val="0D0D0D" w:themeColor="text1" w:themeTint="F2"/>
          <w:sz w:val="24"/>
          <w:szCs w:val="24"/>
          <w:lang w:val="en-US"/>
        </w:rPr>
        <w:t>.</w:t>
      </w:r>
      <w:r w:rsidR="00C9196A" w:rsidRPr="00B16399">
        <w:rPr>
          <w:rFonts w:ascii="Times New Roman" w:hAnsi="Times New Roman" w:cs="Times New Roman"/>
          <w:color w:val="0D0D0D" w:themeColor="text1" w:themeTint="F2"/>
          <w:sz w:val="24"/>
          <w:szCs w:val="24"/>
          <w:lang w:val="en-US"/>
        </w:rPr>
        <w:t xml:space="preserve"> </w:t>
      </w:r>
      <w:r w:rsidR="00EE5D3B" w:rsidRPr="00B16399">
        <w:rPr>
          <w:rFonts w:ascii="Times New Roman" w:hAnsi="Times New Roman" w:cs="Times New Roman"/>
          <w:sz w:val="24"/>
          <w:szCs w:val="24"/>
          <w:lang w:val="uk-UA"/>
        </w:rPr>
        <w:t xml:space="preserve">Retrieved </w:t>
      </w:r>
      <w:proofErr w:type="spellStart"/>
      <w:r w:rsidR="00661D23" w:rsidRPr="00B16399">
        <w:rPr>
          <w:rFonts w:ascii="Times New Roman" w:hAnsi="Times New Roman" w:cs="Times New Roman"/>
          <w:sz w:val="24"/>
          <w:szCs w:val="24"/>
          <w:lang w:val="uk-UA"/>
        </w:rPr>
        <w:t>February</w:t>
      </w:r>
      <w:proofErr w:type="spellEnd"/>
      <w:r w:rsidR="00661D23" w:rsidRPr="00B16399">
        <w:rPr>
          <w:rFonts w:ascii="Times New Roman" w:hAnsi="Times New Roman" w:cs="Times New Roman"/>
          <w:sz w:val="24"/>
          <w:szCs w:val="24"/>
          <w:lang w:val="uk-UA"/>
        </w:rPr>
        <w:t xml:space="preserve"> 3, 2025</w:t>
      </w:r>
      <w:r w:rsidR="00661D23" w:rsidRPr="00B16399">
        <w:rPr>
          <w:rFonts w:ascii="Times New Roman" w:hAnsi="Times New Roman" w:cs="Times New Roman"/>
          <w:sz w:val="24"/>
          <w:szCs w:val="24"/>
          <w:lang w:val="en-US"/>
        </w:rPr>
        <w:t xml:space="preserve"> </w:t>
      </w:r>
      <w:proofErr w:type="spellStart"/>
      <w:r w:rsidR="00EE5D3B" w:rsidRPr="00B16399">
        <w:rPr>
          <w:rFonts w:ascii="Times New Roman" w:hAnsi="Times New Roman" w:cs="Times New Roman"/>
          <w:sz w:val="24"/>
          <w:szCs w:val="24"/>
          <w:lang w:val="uk-UA"/>
        </w:rPr>
        <w:t>from</w:t>
      </w:r>
      <w:proofErr w:type="spellEnd"/>
      <w:r w:rsidR="00EE5D3B" w:rsidRPr="00B16399">
        <w:rPr>
          <w:rFonts w:ascii="Times New Roman" w:hAnsi="Times New Roman" w:cs="Times New Roman"/>
          <w:sz w:val="24"/>
          <w:szCs w:val="24"/>
          <w:lang w:val="uk-UA"/>
        </w:rPr>
        <w:t xml:space="preserve"> </w:t>
      </w:r>
      <w:hyperlink r:id="rId28" w:history="1">
        <w:r w:rsidR="000B4C55" w:rsidRPr="00B16399">
          <w:rPr>
            <w:rStyle w:val="aa"/>
            <w:rFonts w:ascii="Times New Roman" w:hAnsi="Times New Roman" w:cs="Times New Roman"/>
            <w:sz w:val="24"/>
            <w:szCs w:val="24"/>
            <w:u w:val="none"/>
          </w:rPr>
          <w:t>https</w:t>
        </w:r>
        <w:r w:rsidR="000B4C55" w:rsidRPr="00B16399">
          <w:rPr>
            <w:rStyle w:val="aa"/>
            <w:rFonts w:ascii="Times New Roman" w:hAnsi="Times New Roman" w:cs="Times New Roman"/>
            <w:sz w:val="24"/>
            <w:szCs w:val="24"/>
            <w:u w:val="none"/>
            <w:lang w:val="uk-UA"/>
          </w:rPr>
          <w:t>://</w:t>
        </w:r>
        <w:r w:rsidR="000B4C55" w:rsidRPr="00B16399">
          <w:rPr>
            <w:rStyle w:val="aa"/>
            <w:rFonts w:ascii="Times New Roman" w:hAnsi="Times New Roman" w:cs="Times New Roman"/>
            <w:sz w:val="24"/>
            <w:szCs w:val="24"/>
            <w:u w:val="none"/>
          </w:rPr>
          <w:t>www</w:t>
        </w:r>
        <w:r w:rsidR="000B4C55" w:rsidRPr="00B16399">
          <w:rPr>
            <w:rStyle w:val="aa"/>
            <w:rFonts w:ascii="Times New Roman" w:hAnsi="Times New Roman" w:cs="Times New Roman"/>
            <w:sz w:val="24"/>
            <w:szCs w:val="24"/>
            <w:u w:val="none"/>
            <w:lang w:val="uk-UA"/>
          </w:rPr>
          <w:t>.</w:t>
        </w:r>
        <w:proofErr w:type="spellStart"/>
        <w:r w:rsidR="000B4C55" w:rsidRPr="00B16399">
          <w:rPr>
            <w:rStyle w:val="aa"/>
            <w:rFonts w:ascii="Times New Roman" w:hAnsi="Times New Roman" w:cs="Times New Roman"/>
            <w:sz w:val="24"/>
            <w:szCs w:val="24"/>
            <w:u w:val="none"/>
          </w:rPr>
          <w:t>trademap</w:t>
        </w:r>
        <w:proofErr w:type="spellEnd"/>
        <w:r w:rsidR="000B4C55" w:rsidRPr="00B16399">
          <w:rPr>
            <w:rStyle w:val="aa"/>
            <w:rFonts w:ascii="Times New Roman" w:hAnsi="Times New Roman" w:cs="Times New Roman"/>
            <w:sz w:val="24"/>
            <w:szCs w:val="24"/>
            <w:u w:val="none"/>
            <w:lang w:val="uk-UA"/>
          </w:rPr>
          <w:t>.</w:t>
        </w:r>
        <w:r w:rsidR="000B4C55" w:rsidRPr="00B16399">
          <w:rPr>
            <w:rStyle w:val="aa"/>
            <w:rFonts w:ascii="Times New Roman" w:hAnsi="Times New Roman" w:cs="Times New Roman"/>
            <w:sz w:val="24"/>
            <w:szCs w:val="24"/>
            <w:u w:val="none"/>
          </w:rPr>
          <w:t>org</w:t>
        </w:r>
        <w:r w:rsidR="000B4C55" w:rsidRPr="00B16399">
          <w:rPr>
            <w:rStyle w:val="aa"/>
            <w:rFonts w:ascii="Times New Roman" w:hAnsi="Times New Roman" w:cs="Times New Roman"/>
            <w:sz w:val="24"/>
            <w:szCs w:val="24"/>
            <w:u w:val="none"/>
            <w:lang w:val="uk-UA"/>
          </w:rPr>
          <w:t>/</w:t>
        </w:r>
        <w:r w:rsidR="000B4C55" w:rsidRPr="00B16399">
          <w:rPr>
            <w:rStyle w:val="aa"/>
            <w:rFonts w:ascii="Times New Roman" w:hAnsi="Times New Roman" w:cs="Times New Roman"/>
            <w:sz w:val="24"/>
            <w:szCs w:val="24"/>
            <w:u w:val="none"/>
          </w:rPr>
          <w:t>Country</w:t>
        </w:r>
        <w:r w:rsidR="000B4C55" w:rsidRPr="00B16399">
          <w:rPr>
            <w:rStyle w:val="aa"/>
            <w:rFonts w:ascii="Times New Roman" w:hAnsi="Times New Roman" w:cs="Times New Roman"/>
            <w:sz w:val="24"/>
            <w:szCs w:val="24"/>
            <w:u w:val="none"/>
            <w:lang w:val="uk-UA"/>
          </w:rPr>
          <w:t>_</w:t>
        </w:r>
        <w:proofErr w:type="spellStart"/>
        <w:r w:rsidR="000B4C55" w:rsidRPr="00B16399">
          <w:rPr>
            <w:rStyle w:val="aa"/>
            <w:rFonts w:ascii="Times New Roman" w:hAnsi="Times New Roman" w:cs="Times New Roman"/>
            <w:sz w:val="24"/>
            <w:szCs w:val="24"/>
            <w:u w:val="none"/>
          </w:rPr>
          <w:t>SelProduct</w:t>
        </w:r>
        <w:proofErr w:type="spellEnd"/>
        <w:r w:rsidR="000B4C55" w:rsidRPr="00B16399">
          <w:rPr>
            <w:rStyle w:val="aa"/>
            <w:rFonts w:ascii="Times New Roman" w:hAnsi="Times New Roman" w:cs="Times New Roman"/>
            <w:sz w:val="24"/>
            <w:szCs w:val="24"/>
            <w:u w:val="none"/>
            <w:lang w:val="uk-UA"/>
          </w:rPr>
          <w:t>_</w:t>
        </w:r>
        <w:r w:rsidR="000B4C55" w:rsidRPr="00B16399">
          <w:rPr>
            <w:rStyle w:val="aa"/>
            <w:rFonts w:ascii="Times New Roman" w:hAnsi="Times New Roman" w:cs="Times New Roman"/>
            <w:sz w:val="24"/>
            <w:szCs w:val="24"/>
            <w:u w:val="none"/>
          </w:rPr>
          <w:t>TS</w:t>
        </w:r>
        <w:r w:rsidR="000B4C55" w:rsidRPr="00B16399">
          <w:rPr>
            <w:rStyle w:val="aa"/>
            <w:rFonts w:ascii="Times New Roman" w:hAnsi="Times New Roman" w:cs="Times New Roman"/>
            <w:sz w:val="24"/>
            <w:szCs w:val="24"/>
            <w:u w:val="none"/>
            <w:lang w:val="uk-UA"/>
          </w:rPr>
          <w:t>.</w:t>
        </w:r>
        <w:proofErr w:type="spellStart"/>
        <w:r w:rsidR="000B4C55" w:rsidRPr="00B16399">
          <w:rPr>
            <w:rStyle w:val="aa"/>
            <w:rFonts w:ascii="Times New Roman" w:hAnsi="Times New Roman" w:cs="Times New Roman"/>
            <w:sz w:val="24"/>
            <w:szCs w:val="24"/>
            <w:u w:val="none"/>
          </w:rPr>
          <w:t>aspx</w:t>
        </w:r>
        <w:proofErr w:type="spellEnd"/>
        <w:r w:rsidR="000B4C55" w:rsidRPr="00B16399">
          <w:rPr>
            <w:rStyle w:val="aa"/>
            <w:rFonts w:ascii="Times New Roman" w:hAnsi="Times New Roman" w:cs="Times New Roman"/>
            <w:sz w:val="24"/>
            <w:szCs w:val="24"/>
            <w:u w:val="none"/>
            <w:lang w:val="uk-UA"/>
          </w:rPr>
          <w:t>?</w:t>
        </w:r>
        <w:proofErr w:type="spellStart"/>
        <w:r w:rsidR="000B4C55" w:rsidRPr="00B16399">
          <w:rPr>
            <w:rStyle w:val="aa"/>
            <w:rFonts w:ascii="Times New Roman" w:hAnsi="Times New Roman" w:cs="Times New Roman"/>
            <w:sz w:val="24"/>
            <w:szCs w:val="24"/>
            <w:u w:val="none"/>
          </w:rPr>
          <w:t>nvpm</w:t>
        </w:r>
        <w:proofErr w:type="spellEnd"/>
        <w:r w:rsidR="000B4C55" w:rsidRPr="00B16399">
          <w:rPr>
            <w:rStyle w:val="aa"/>
            <w:rFonts w:ascii="Times New Roman" w:hAnsi="Times New Roman" w:cs="Times New Roman"/>
            <w:sz w:val="24"/>
            <w:szCs w:val="24"/>
            <w:u w:val="none"/>
            <w:lang w:val="uk-UA"/>
          </w:rPr>
          <w:t>=1%7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1005%7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4%7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1%7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1%7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2%7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2%7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1%7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2%7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4%7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1%7</w:t>
        </w:r>
        <w:r w:rsidR="000B4C55" w:rsidRPr="00B16399">
          <w:rPr>
            <w:rStyle w:val="aa"/>
            <w:rFonts w:ascii="Times New Roman" w:hAnsi="Times New Roman" w:cs="Times New Roman"/>
            <w:sz w:val="24"/>
            <w:szCs w:val="24"/>
            <w:u w:val="none"/>
          </w:rPr>
          <w:t>c</w:t>
        </w:r>
        <w:r w:rsidR="000B4C55" w:rsidRPr="00B16399">
          <w:rPr>
            <w:rStyle w:val="aa"/>
            <w:rFonts w:ascii="Times New Roman" w:hAnsi="Times New Roman" w:cs="Times New Roman"/>
            <w:sz w:val="24"/>
            <w:szCs w:val="24"/>
            <w:u w:val="none"/>
            <w:lang w:val="uk-UA"/>
          </w:rPr>
          <w:t>1</w:t>
        </w:r>
      </w:hyperlink>
    </w:p>
    <w:p w14:paraId="06A4C0A8" w14:textId="21B7397B" w:rsidR="00215E77" w:rsidRPr="00B16399" w:rsidRDefault="004460D9" w:rsidP="00441184">
      <w:pPr>
        <w:pStyle w:val="a6"/>
        <w:numPr>
          <w:ilvl w:val="0"/>
          <w:numId w:val="4"/>
        </w:numPr>
        <w:tabs>
          <w:tab w:val="left" w:pos="426"/>
        </w:tabs>
        <w:spacing w:after="0" w:line="240" w:lineRule="auto"/>
        <w:ind w:left="0" w:firstLine="0"/>
        <w:jc w:val="both"/>
        <w:rPr>
          <w:rFonts w:ascii="Times New Roman" w:hAnsi="Times New Roman" w:cs="Times New Roman"/>
          <w:sz w:val="24"/>
          <w:szCs w:val="24"/>
          <w:lang w:val="uk-UA"/>
        </w:rPr>
      </w:pPr>
      <w:proofErr w:type="spellStart"/>
      <w:r w:rsidRPr="00B16399">
        <w:rPr>
          <w:rFonts w:ascii="Times New Roman" w:hAnsi="Times New Roman" w:cs="Times New Roman"/>
          <w:color w:val="000000"/>
          <w:sz w:val="24"/>
          <w:szCs w:val="24"/>
          <w:lang w:val="ru-RU"/>
        </w:rPr>
        <w:t>Arhentyna</w:t>
      </w:r>
      <w:proofErr w:type="spellEnd"/>
      <w:r w:rsidRPr="00B16399">
        <w:rPr>
          <w:rFonts w:ascii="Times New Roman" w:hAnsi="Times New Roman" w:cs="Times New Roman"/>
          <w:color w:val="000000"/>
          <w:sz w:val="24"/>
          <w:szCs w:val="24"/>
          <w:lang w:val="ru-RU"/>
        </w:rPr>
        <w:t xml:space="preserve"> </w:t>
      </w:r>
      <w:proofErr w:type="spellStart"/>
      <w:r w:rsidRPr="00B16399">
        <w:rPr>
          <w:rFonts w:ascii="Times New Roman" w:hAnsi="Times New Roman" w:cs="Times New Roman"/>
          <w:color w:val="000000"/>
          <w:sz w:val="24"/>
          <w:szCs w:val="24"/>
          <w:lang w:val="ru-RU"/>
        </w:rPr>
        <w:t>rozpochyna</w:t>
      </w:r>
      <w:r w:rsidRPr="00B16399">
        <w:rPr>
          <w:rFonts w:ascii="Times New Roman" w:hAnsi="Times New Roman" w:cs="Times New Roman"/>
          <w:color w:val="000000"/>
          <w:sz w:val="24"/>
          <w:szCs w:val="24"/>
          <w:lang w:val="en-US"/>
        </w:rPr>
        <w:t>i</w:t>
      </w:r>
      <w:proofErr w:type="spellEnd"/>
      <w:r w:rsidRPr="00B16399">
        <w:rPr>
          <w:rFonts w:ascii="Times New Roman" w:hAnsi="Times New Roman" w:cs="Times New Roman"/>
          <w:color w:val="000000"/>
          <w:sz w:val="24"/>
          <w:szCs w:val="24"/>
          <w:lang w:val="ru-RU"/>
        </w:rPr>
        <w:t xml:space="preserve">e </w:t>
      </w:r>
      <w:proofErr w:type="spellStart"/>
      <w:r w:rsidRPr="00B16399">
        <w:rPr>
          <w:rFonts w:ascii="Times New Roman" w:hAnsi="Times New Roman" w:cs="Times New Roman"/>
          <w:color w:val="000000"/>
          <w:sz w:val="24"/>
          <w:szCs w:val="24"/>
          <w:lang w:val="ru-RU"/>
        </w:rPr>
        <w:t>eksport</w:t>
      </w:r>
      <w:proofErr w:type="spellEnd"/>
      <w:r w:rsidRPr="00B16399">
        <w:rPr>
          <w:rFonts w:ascii="Times New Roman" w:hAnsi="Times New Roman" w:cs="Times New Roman"/>
          <w:color w:val="000000"/>
          <w:sz w:val="24"/>
          <w:szCs w:val="24"/>
          <w:lang w:val="ru-RU"/>
        </w:rPr>
        <w:t xml:space="preserve"> </w:t>
      </w:r>
      <w:proofErr w:type="spellStart"/>
      <w:r w:rsidRPr="00B16399">
        <w:rPr>
          <w:rFonts w:ascii="Times New Roman" w:hAnsi="Times New Roman" w:cs="Times New Roman"/>
          <w:color w:val="000000"/>
          <w:sz w:val="24"/>
          <w:szCs w:val="24"/>
          <w:lang w:val="ru-RU"/>
        </w:rPr>
        <w:t>kukurudzy</w:t>
      </w:r>
      <w:proofErr w:type="spellEnd"/>
      <w:r w:rsidRPr="00B16399">
        <w:rPr>
          <w:rFonts w:ascii="Times New Roman" w:hAnsi="Times New Roman" w:cs="Times New Roman"/>
          <w:color w:val="000000"/>
          <w:sz w:val="24"/>
          <w:szCs w:val="24"/>
          <w:lang w:val="ru-RU"/>
        </w:rPr>
        <w:t xml:space="preserve"> </w:t>
      </w:r>
      <w:proofErr w:type="spellStart"/>
      <w:r w:rsidRPr="00B16399">
        <w:rPr>
          <w:rFonts w:ascii="Times New Roman" w:hAnsi="Times New Roman" w:cs="Times New Roman"/>
          <w:color w:val="000000"/>
          <w:sz w:val="24"/>
          <w:szCs w:val="24"/>
          <w:lang w:val="ru-RU"/>
        </w:rPr>
        <w:t>do</w:t>
      </w:r>
      <w:proofErr w:type="spellEnd"/>
      <w:r w:rsidRPr="00B16399">
        <w:rPr>
          <w:rFonts w:ascii="Times New Roman" w:hAnsi="Times New Roman" w:cs="Times New Roman"/>
          <w:color w:val="000000"/>
          <w:sz w:val="24"/>
          <w:szCs w:val="24"/>
          <w:lang w:val="ru-RU"/>
        </w:rPr>
        <w:t xml:space="preserve"> </w:t>
      </w:r>
      <w:proofErr w:type="spellStart"/>
      <w:r w:rsidRPr="00B16399">
        <w:rPr>
          <w:rFonts w:ascii="Times New Roman" w:hAnsi="Times New Roman" w:cs="Times New Roman"/>
          <w:color w:val="000000"/>
          <w:sz w:val="24"/>
          <w:szCs w:val="24"/>
          <w:lang w:val="ru-RU"/>
        </w:rPr>
        <w:t>Kyta</w:t>
      </w:r>
      <w:r w:rsidRPr="00B16399">
        <w:rPr>
          <w:rFonts w:ascii="Times New Roman" w:hAnsi="Times New Roman" w:cs="Times New Roman"/>
          <w:color w:val="000000"/>
          <w:sz w:val="24"/>
          <w:szCs w:val="24"/>
          <w:lang w:val="en-US"/>
        </w:rPr>
        <w:t>i</w:t>
      </w:r>
      <w:proofErr w:type="spellEnd"/>
      <w:r w:rsidRPr="00B16399">
        <w:rPr>
          <w:rFonts w:ascii="Times New Roman" w:hAnsi="Times New Roman" w:cs="Times New Roman"/>
          <w:color w:val="000000"/>
          <w:sz w:val="24"/>
          <w:szCs w:val="24"/>
          <w:lang w:val="ru-RU"/>
        </w:rPr>
        <w:t>u</w:t>
      </w:r>
      <w:r w:rsidRPr="00B16399">
        <w:rPr>
          <w:rFonts w:ascii="Times New Roman" w:hAnsi="Times New Roman" w:cs="Times New Roman"/>
          <w:color w:val="000000"/>
          <w:sz w:val="24"/>
          <w:szCs w:val="24"/>
          <w:lang w:val="en-US"/>
        </w:rPr>
        <w:t xml:space="preserve"> [Argentina begins exporting corn to China].</w:t>
      </w:r>
      <w:r w:rsidR="00EE5683" w:rsidRPr="00B16399">
        <w:rPr>
          <w:rFonts w:ascii="Times New Roman" w:hAnsi="Times New Roman" w:cs="Times New Roman"/>
          <w:color w:val="000000"/>
          <w:sz w:val="24"/>
          <w:szCs w:val="24"/>
          <w:lang w:val="ru-RU"/>
        </w:rPr>
        <w:t xml:space="preserve"> </w:t>
      </w:r>
      <w:r w:rsidR="001B4843" w:rsidRPr="00B16399">
        <w:rPr>
          <w:rFonts w:ascii="Times New Roman" w:hAnsi="Times New Roman" w:cs="Times New Roman"/>
          <w:color w:val="000000"/>
          <w:sz w:val="24"/>
          <w:szCs w:val="24"/>
          <w:lang w:val="uk-UA"/>
        </w:rPr>
        <w:t>(</w:t>
      </w:r>
      <w:r w:rsidRPr="00B16399">
        <w:rPr>
          <w:rFonts w:ascii="Times New Roman" w:hAnsi="Times New Roman" w:cs="Times New Roman"/>
          <w:color w:val="000000"/>
          <w:sz w:val="24"/>
          <w:szCs w:val="24"/>
          <w:lang w:val="en-US"/>
        </w:rPr>
        <w:t xml:space="preserve">June 12, </w:t>
      </w:r>
      <w:r w:rsidR="001B4843" w:rsidRPr="00B16399">
        <w:rPr>
          <w:rFonts w:ascii="Times New Roman" w:hAnsi="Times New Roman" w:cs="Times New Roman"/>
          <w:color w:val="000000"/>
          <w:sz w:val="24"/>
          <w:szCs w:val="24"/>
          <w:lang w:val="uk-UA"/>
        </w:rPr>
        <w:t>2024)</w:t>
      </w:r>
      <w:r w:rsidR="001B4843" w:rsidRPr="00B16399">
        <w:rPr>
          <w:rFonts w:ascii="Times New Roman" w:hAnsi="Times New Roman" w:cs="Times New Roman"/>
          <w:color w:val="000000"/>
          <w:sz w:val="24"/>
          <w:szCs w:val="24"/>
        </w:rPr>
        <w:t xml:space="preserve">. </w:t>
      </w:r>
      <w:proofErr w:type="spellStart"/>
      <w:r w:rsidR="00441184" w:rsidRPr="00B16399">
        <w:rPr>
          <w:rFonts w:ascii="Times New Roman" w:hAnsi="Times New Roman" w:cs="Times New Roman"/>
          <w:i/>
          <w:iCs/>
          <w:color w:val="000000"/>
          <w:sz w:val="24"/>
          <w:szCs w:val="24"/>
        </w:rPr>
        <w:t>APK</w:t>
      </w:r>
      <w:proofErr w:type="spellEnd"/>
      <w:r w:rsidR="00441184" w:rsidRPr="00B16399">
        <w:rPr>
          <w:rFonts w:ascii="Times New Roman" w:hAnsi="Times New Roman" w:cs="Times New Roman"/>
          <w:i/>
          <w:iCs/>
          <w:color w:val="000000"/>
          <w:sz w:val="24"/>
          <w:szCs w:val="24"/>
        </w:rPr>
        <w:t xml:space="preserve"> Inform</w:t>
      </w:r>
      <w:r w:rsidR="00441184" w:rsidRPr="00B16399">
        <w:rPr>
          <w:rFonts w:ascii="Times New Roman" w:hAnsi="Times New Roman" w:cs="Times New Roman"/>
          <w:color w:val="000000"/>
          <w:sz w:val="24"/>
          <w:szCs w:val="24"/>
        </w:rPr>
        <w:t xml:space="preserve">. </w:t>
      </w:r>
      <w:r w:rsidR="00EE5D3B" w:rsidRPr="00B16399">
        <w:rPr>
          <w:rFonts w:ascii="Times New Roman" w:hAnsi="Times New Roman" w:cs="Times New Roman"/>
          <w:color w:val="000000"/>
          <w:sz w:val="24"/>
          <w:szCs w:val="24"/>
        </w:rPr>
        <w:t xml:space="preserve">Retrieved </w:t>
      </w:r>
      <w:r w:rsidR="00661D23" w:rsidRPr="00B16399">
        <w:rPr>
          <w:rFonts w:ascii="Times New Roman" w:hAnsi="Times New Roman" w:cs="Times New Roman"/>
          <w:color w:val="000000"/>
          <w:sz w:val="24"/>
          <w:szCs w:val="24"/>
        </w:rPr>
        <w:t xml:space="preserve">February 3, 2025 </w:t>
      </w:r>
      <w:r w:rsidR="00EE5D3B" w:rsidRPr="00B16399">
        <w:rPr>
          <w:rFonts w:ascii="Times New Roman" w:hAnsi="Times New Roman" w:cs="Times New Roman"/>
          <w:color w:val="000000"/>
          <w:sz w:val="24"/>
          <w:szCs w:val="24"/>
        </w:rPr>
        <w:t xml:space="preserve">from </w:t>
      </w:r>
      <w:r w:rsidR="00E560F2" w:rsidRPr="00B16399">
        <w:rPr>
          <w:rFonts w:ascii="Times New Roman" w:hAnsi="Times New Roman" w:cs="Times New Roman"/>
          <w:sz w:val="24"/>
          <w:szCs w:val="24"/>
        </w:rPr>
        <w:t>https://www.apk-inform.com/uk/news/1542024</w:t>
      </w:r>
      <w:r w:rsidR="00441184" w:rsidRPr="00B16399">
        <w:rPr>
          <w:rStyle w:val="aa"/>
          <w:rFonts w:ascii="Times New Roman" w:hAnsi="Times New Roman" w:cs="Times New Roman"/>
          <w:color w:val="auto"/>
          <w:sz w:val="24"/>
          <w:szCs w:val="24"/>
          <w:u w:val="none"/>
        </w:rPr>
        <w:t xml:space="preserve"> [in Ukrainian].</w:t>
      </w:r>
    </w:p>
    <w:p w14:paraId="797F94AA" w14:textId="75ADCFED" w:rsidR="00E560F2" w:rsidRPr="00B16399" w:rsidRDefault="006B10E7" w:rsidP="00441184">
      <w:pPr>
        <w:pStyle w:val="a3"/>
        <w:numPr>
          <w:ilvl w:val="0"/>
          <w:numId w:val="4"/>
        </w:numPr>
        <w:tabs>
          <w:tab w:val="left" w:pos="426"/>
        </w:tabs>
        <w:ind w:left="0" w:firstLine="0"/>
        <w:jc w:val="both"/>
        <w:rPr>
          <w:rFonts w:ascii="Times New Roman" w:hAnsi="Times New Roman" w:cs="Times New Roman"/>
          <w:sz w:val="24"/>
          <w:szCs w:val="24"/>
          <w:lang w:val="uk-UA"/>
        </w:rPr>
      </w:pPr>
      <w:proofErr w:type="spellStart"/>
      <w:r w:rsidRPr="00B16399">
        <w:rPr>
          <w:rFonts w:ascii="Times New Roman" w:hAnsi="Times New Roman" w:cs="Times New Roman"/>
          <w:sz w:val="24"/>
          <w:szCs w:val="24"/>
          <w:lang w:val="uk-UA"/>
        </w:rPr>
        <w:t>International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Trade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Centre</w:t>
      </w:r>
      <w:proofErr w:type="spellEnd"/>
      <w:r w:rsidRPr="00B16399">
        <w:rPr>
          <w:rFonts w:ascii="Times New Roman" w:hAnsi="Times New Roman" w:cs="Times New Roman"/>
          <w:sz w:val="24"/>
          <w:szCs w:val="24"/>
          <w:lang w:val="uk-UA"/>
        </w:rPr>
        <w:t xml:space="preserve">. (2024). </w:t>
      </w:r>
      <w:proofErr w:type="spellStart"/>
      <w:r w:rsidR="00E560F2" w:rsidRPr="00B16399">
        <w:rPr>
          <w:rFonts w:ascii="Times New Roman" w:hAnsi="Times New Roman" w:cs="Times New Roman"/>
          <w:sz w:val="24"/>
          <w:szCs w:val="24"/>
          <w:lang w:val="uk-UA"/>
        </w:rPr>
        <w:t>Share</w:t>
      </w:r>
      <w:proofErr w:type="spellEnd"/>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uk-UA"/>
        </w:rPr>
        <w:t>of</w:t>
      </w:r>
      <w:proofErr w:type="spellEnd"/>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uk-UA"/>
        </w:rPr>
        <w:t>leading</w:t>
      </w:r>
      <w:proofErr w:type="spellEnd"/>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uk-UA"/>
        </w:rPr>
        <w:t>countries</w:t>
      </w:r>
      <w:proofErr w:type="spellEnd"/>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uk-UA"/>
        </w:rPr>
        <w:t>in</w:t>
      </w:r>
      <w:proofErr w:type="spellEnd"/>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uk-UA"/>
        </w:rPr>
        <w:t>wheat</w:t>
      </w:r>
      <w:proofErr w:type="spellEnd"/>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uk-UA"/>
        </w:rPr>
        <w:t>exports</w:t>
      </w:r>
      <w:proofErr w:type="spellEnd"/>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uk-UA"/>
        </w:rPr>
        <w:t>value</w:t>
      </w:r>
      <w:proofErr w:type="spellEnd"/>
      <w:r w:rsidR="00E560F2" w:rsidRPr="00B16399">
        <w:rPr>
          <w:rFonts w:ascii="Times New Roman" w:hAnsi="Times New Roman" w:cs="Times New Roman"/>
          <w:sz w:val="24"/>
          <w:szCs w:val="24"/>
          <w:lang w:val="uk-UA"/>
        </w:rPr>
        <w:t>)</w:t>
      </w:r>
      <w:r w:rsidRPr="00B16399">
        <w:rPr>
          <w:rFonts w:ascii="Times New Roman" w:hAnsi="Times New Roman" w:cs="Times New Roman"/>
          <w:sz w:val="24"/>
          <w:szCs w:val="24"/>
          <w:lang w:val="en-US"/>
        </w:rPr>
        <w:t>.</w:t>
      </w:r>
      <w:r w:rsidR="00E34A4A" w:rsidRPr="00B16399">
        <w:rPr>
          <w:rFonts w:ascii="Times New Roman" w:hAnsi="Times New Roman" w:cs="Times New Roman"/>
          <w:sz w:val="24"/>
          <w:szCs w:val="24"/>
          <w:lang w:val="uk-UA"/>
        </w:rPr>
        <w:t xml:space="preserve"> </w:t>
      </w:r>
      <w:r w:rsidR="00E560F2" w:rsidRPr="00B16399">
        <w:rPr>
          <w:rFonts w:ascii="Times New Roman" w:hAnsi="Times New Roman" w:cs="Times New Roman"/>
          <w:sz w:val="24"/>
          <w:szCs w:val="24"/>
          <w:lang w:val="uk-UA"/>
        </w:rPr>
        <w:t>(</w:t>
      </w:r>
      <w:r w:rsidRPr="00B16399">
        <w:rPr>
          <w:rFonts w:ascii="Times New Roman" w:hAnsi="Times New Roman" w:cs="Times New Roman"/>
          <w:sz w:val="24"/>
          <w:szCs w:val="24"/>
          <w:lang w:val="en-US"/>
        </w:rPr>
        <w:t>Code</w:t>
      </w:r>
      <w:r w:rsidR="00E560F2" w:rsidRPr="00B16399">
        <w:rPr>
          <w:rFonts w:ascii="Times New Roman" w:hAnsi="Times New Roman" w:cs="Times New Roman"/>
          <w:sz w:val="24"/>
          <w:szCs w:val="24"/>
          <w:lang w:val="uk-UA"/>
        </w:rPr>
        <w:t xml:space="preserve"> </w:t>
      </w:r>
      <w:proofErr w:type="spellStart"/>
      <w:r w:rsidR="00E560F2" w:rsidRPr="00B16399">
        <w:rPr>
          <w:rFonts w:ascii="Times New Roman" w:hAnsi="Times New Roman" w:cs="Times New Roman"/>
          <w:sz w:val="24"/>
          <w:szCs w:val="24"/>
          <w:lang w:val="en-US"/>
        </w:rPr>
        <w:t>SITC</w:t>
      </w:r>
      <w:proofErr w:type="spellEnd"/>
      <w:r w:rsidR="00E560F2" w:rsidRPr="00B16399">
        <w:rPr>
          <w:rFonts w:ascii="Times New Roman" w:hAnsi="Times New Roman" w:cs="Times New Roman"/>
          <w:sz w:val="24"/>
          <w:szCs w:val="24"/>
          <w:lang w:val="uk-UA"/>
        </w:rPr>
        <w:t>: 1001)</w:t>
      </w:r>
      <w:r w:rsidR="00E560F2" w:rsidRPr="00B16399">
        <w:rPr>
          <w:rFonts w:ascii="Times New Roman" w:hAnsi="Times New Roman" w:cs="Times New Roman"/>
          <w:sz w:val="24"/>
          <w:szCs w:val="24"/>
        </w:rPr>
        <w:t xml:space="preserve"> </w:t>
      </w:r>
      <w:r w:rsidR="00DB7801">
        <w:rPr>
          <w:rFonts w:ascii="Times New Roman" w:hAnsi="Times New Roman" w:cs="Times New Roman"/>
          <w:i/>
          <w:iCs/>
          <w:color w:val="0D0D0D" w:themeColor="text1" w:themeTint="F2"/>
          <w:sz w:val="24"/>
          <w:szCs w:val="24"/>
          <w:lang w:val="en-US"/>
        </w:rPr>
        <w:t>Trade Map</w:t>
      </w:r>
      <w:r w:rsidR="00C9196A" w:rsidRPr="00B16399">
        <w:rPr>
          <w:rFonts w:ascii="Times New Roman" w:hAnsi="Times New Roman" w:cs="Times New Roman"/>
          <w:i/>
          <w:iCs/>
          <w:color w:val="0D0D0D" w:themeColor="text1" w:themeTint="F2"/>
          <w:sz w:val="24"/>
          <w:szCs w:val="24"/>
          <w:lang w:val="en-US"/>
        </w:rPr>
        <w:t>.</w:t>
      </w:r>
      <w:r w:rsidR="00C9196A" w:rsidRPr="00B16399">
        <w:rPr>
          <w:rFonts w:ascii="Times New Roman" w:hAnsi="Times New Roman" w:cs="Times New Roman"/>
          <w:color w:val="0D0D0D" w:themeColor="text1" w:themeTint="F2"/>
          <w:sz w:val="24"/>
          <w:szCs w:val="24"/>
          <w:lang w:val="en-US"/>
        </w:rPr>
        <w:t xml:space="preserve"> </w:t>
      </w:r>
      <w:r w:rsidR="00EE5D3B" w:rsidRPr="00B16399">
        <w:rPr>
          <w:rFonts w:ascii="Times New Roman" w:hAnsi="Times New Roman" w:cs="Times New Roman"/>
          <w:sz w:val="24"/>
          <w:szCs w:val="24"/>
        </w:rPr>
        <w:t xml:space="preserve">Retrieved </w:t>
      </w:r>
      <w:r w:rsidR="00661D23" w:rsidRPr="00B16399">
        <w:rPr>
          <w:rFonts w:ascii="Times New Roman" w:hAnsi="Times New Roman" w:cs="Times New Roman"/>
          <w:sz w:val="24"/>
          <w:szCs w:val="24"/>
        </w:rPr>
        <w:t xml:space="preserve">February 3, 2025 </w:t>
      </w:r>
      <w:r w:rsidR="00EE5D3B" w:rsidRPr="00B16399">
        <w:rPr>
          <w:rFonts w:ascii="Times New Roman" w:hAnsi="Times New Roman" w:cs="Times New Roman"/>
          <w:sz w:val="24"/>
          <w:szCs w:val="24"/>
        </w:rPr>
        <w:t xml:space="preserve">from </w:t>
      </w:r>
      <w:r w:rsidR="00E560F2" w:rsidRPr="00B16399">
        <w:rPr>
          <w:rFonts w:ascii="Times New Roman" w:hAnsi="Times New Roman" w:cs="Times New Roman"/>
          <w:sz w:val="24"/>
          <w:szCs w:val="24"/>
          <w:lang w:val="uk-UA"/>
        </w:rPr>
        <w:t>https://www.trademap.org/Country_SelProduct_TS.aspx?nvpm=1%7c%7c%7c%7c%7c1001%7c%7c%7c4%7c1%7c1%7c2%7c2%7c1%7c2%7c4%7c1%7c1</w:t>
      </w:r>
    </w:p>
    <w:p w14:paraId="2E774155" w14:textId="54AF7858" w:rsidR="00E25940" w:rsidRPr="00B16399" w:rsidRDefault="006B10E7" w:rsidP="00441184">
      <w:pPr>
        <w:pStyle w:val="a3"/>
        <w:numPr>
          <w:ilvl w:val="0"/>
          <w:numId w:val="4"/>
        </w:numPr>
        <w:tabs>
          <w:tab w:val="left" w:pos="426"/>
        </w:tabs>
        <w:ind w:left="0" w:firstLine="0"/>
        <w:jc w:val="both"/>
        <w:rPr>
          <w:rFonts w:ascii="Times New Roman" w:hAnsi="Times New Roman" w:cs="Times New Roman"/>
          <w:sz w:val="24"/>
          <w:szCs w:val="24"/>
          <w:lang w:val="uk-UA"/>
        </w:rPr>
      </w:pPr>
      <w:proofErr w:type="spellStart"/>
      <w:r w:rsidRPr="00B16399">
        <w:rPr>
          <w:rFonts w:ascii="Times New Roman" w:hAnsi="Times New Roman" w:cs="Times New Roman"/>
          <w:sz w:val="24"/>
          <w:szCs w:val="24"/>
          <w:lang w:val="uk-UA"/>
        </w:rPr>
        <w:t>International</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Trade</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Centre</w:t>
      </w:r>
      <w:proofErr w:type="spellEnd"/>
      <w:r w:rsidRPr="00B16399">
        <w:rPr>
          <w:rFonts w:ascii="Times New Roman" w:hAnsi="Times New Roman" w:cs="Times New Roman"/>
          <w:sz w:val="24"/>
          <w:szCs w:val="24"/>
          <w:lang w:val="uk-UA"/>
        </w:rPr>
        <w:t xml:space="preserve">. (2024). </w:t>
      </w:r>
      <w:proofErr w:type="spellStart"/>
      <w:r w:rsidR="000B4C55" w:rsidRPr="00B16399">
        <w:rPr>
          <w:rFonts w:ascii="Times New Roman" w:hAnsi="Times New Roman" w:cs="Times New Roman"/>
          <w:sz w:val="24"/>
          <w:szCs w:val="24"/>
          <w:lang w:val="uk-UA"/>
        </w:rPr>
        <w:t>List</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of</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importing</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markets</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for</w:t>
      </w:r>
      <w:proofErr w:type="spellEnd"/>
      <w:r w:rsidR="000B4C55" w:rsidRPr="00B16399">
        <w:rPr>
          <w:rFonts w:ascii="Times New Roman" w:hAnsi="Times New Roman" w:cs="Times New Roman"/>
          <w:sz w:val="24"/>
          <w:szCs w:val="24"/>
          <w:lang w:val="uk-UA"/>
        </w:rPr>
        <w:t xml:space="preserve"> a </w:t>
      </w:r>
      <w:proofErr w:type="spellStart"/>
      <w:r w:rsidR="000B4C55" w:rsidRPr="00B16399">
        <w:rPr>
          <w:rFonts w:ascii="Times New Roman" w:hAnsi="Times New Roman" w:cs="Times New Roman"/>
          <w:sz w:val="24"/>
          <w:szCs w:val="24"/>
          <w:lang w:val="uk-UA"/>
        </w:rPr>
        <w:t>product</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exported</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by</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Ukraine</w:t>
      </w:r>
      <w:proofErr w:type="spellEnd"/>
      <w:r w:rsidR="009A7EEF" w:rsidRPr="00B16399">
        <w:rPr>
          <w:rFonts w:ascii="Times New Roman" w:hAnsi="Times New Roman" w:cs="Times New Roman"/>
          <w:sz w:val="24"/>
          <w:szCs w:val="24"/>
          <w:lang w:val="en-US"/>
        </w:rPr>
        <w:t>.</w:t>
      </w:r>
      <w:r w:rsidR="00E34A4A"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Product</w:t>
      </w:r>
      <w:proofErr w:type="spellEnd"/>
      <w:r w:rsidR="000B4C55" w:rsidRPr="00B16399">
        <w:rPr>
          <w:rFonts w:ascii="Times New Roman" w:hAnsi="Times New Roman" w:cs="Times New Roman"/>
          <w:sz w:val="24"/>
          <w:szCs w:val="24"/>
          <w:lang w:val="uk-UA"/>
        </w:rPr>
        <w:t xml:space="preserve">: 1001 </w:t>
      </w:r>
      <w:proofErr w:type="spellStart"/>
      <w:r w:rsidR="000B4C55" w:rsidRPr="00B16399">
        <w:rPr>
          <w:rFonts w:ascii="Times New Roman" w:hAnsi="Times New Roman" w:cs="Times New Roman"/>
          <w:sz w:val="24"/>
          <w:szCs w:val="24"/>
          <w:lang w:val="uk-UA"/>
        </w:rPr>
        <w:t>Wheat</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and</w:t>
      </w:r>
      <w:proofErr w:type="spellEnd"/>
      <w:r w:rsidR="000B4C55" w:rsidRPr="00B16399">
        <w:rPr>
          <w:rFonts w:ascii="Times New Roman" w:hAnsi="Times New Roman" w:cs="Times New Roman"/>
          <w:sz w:val="24"/>
          <w:szCs w:val="24"/>
          <w:lang w:val="uk-UA"/>
        </w:rPr>
        <w:t xml:space="preserve"> </w:t>
      </w:r>
      <w:proofErr w:type="spellStart"/>
      <w:r w:rsidR="000B4C55" w:rsidRPr="00B16399">
        <w:rPr>
          <w:rFonts w:ascii="Times New Roman" w:hAnsi="Times New Roman" w:cs="Times New Roman"/>
          <w:sz w:val="24"/>
          <w:szCs w:val="24"/>
          <w:lang w:val="uk-UA"/>
        </w:rPr>
        <w:t>meslin</w:t>
      </w:r>
      <w:proofErr w:type="spellEnd"/>
      <w:r w:rsidR="000B4C55" w:rsidRPr="00B16399">
        <w:rPr>
          <w:rFonts w:ascii="Times New Roman" w:hAnsi="Times New Roman" w:cs="Times New Roman"/>
          <w:sz w:val="24"/>
          <w:szCs w:val="24"/>
          <w:lang w:val="uk-UA"/>
        </w:rPr>
        <w:t xml:space="preserve">. </w:t>
      </w:r>
      <w:proofErr w:type="spellStart"/>
      <w:r w:rsidR="009A7EEF" w:rsidRPr="00B16399">
        <w:rPr>
          <w:rFonts w:ascii="Times New Roman" w:hAnsi="Times New Roman" w:cs="Times New Roman"/>
          <w:sz w:val="24"/>
          <w:szCs w:val="24"/>
          <w:lang w:val="uk-UA"/>
        </w:rPr>
        <w:t>Share</w:t>
      </w:r>
      <w:proofErr w:type="spellEnd"/>
      <w:r w:rsidR="009A7EEF" w:rsidRPr="00B16399">
        <w:rPr>
          <w:rFonts w:ascii="Times New Roman" w:hAnsi="Times New Roman" w:cs="Times New Roman"/>
          <w:sz w:val="24"/>
          <w:szCs w:val="24"/>
          <w:lang w:val="uk-UA"/>
        </w:rPr>
        <w:t xml:space="preserve"> </w:t>
      </w:r>
      <w:proofErr w:type="spellStart"/>
      <w:r w:rsidR="009A7EEF" w:rsidRPr="00B16399">
        <w:rPr>
          <w:rFonts w:ascii="Times New Roman" w:hAnsi="Times New Roman" w:cs="Times New Roman"/>
          <w:sz w:val="24"/>
          <w:szCs w:val="24"/>
          <w:lang w:val="uk-UA"/>
        </w:rPr>
        <w:t>in</w:t>
      </w:r>
      <w:proofErr w:type="spellEnd"/>
      <w:r w:rsidR="009A7EEF" w:rsidRPr="00B16399">
        <w:rPr>
          <w:rFonts w:ascii="Times New Roman" w:hAnsi="Times New Roman" w:cs="Times New Roman"/>
          <w:sz w:val="24"/>
          <w:szCs w:val="24"/>
          <w:lang w:val="uk-UA"/>
        </w:rPr>
        <w:t xml:space="preserve"> </w:t>
      </w:r>
      <w:proofErr w:type="spellStart"/>
      <w:r w:rsidR="009A7EEF" w:rsidRPr="00B16399">
        <w:rPr>
          <w:rFonts w:ascii="Times New Roman" w:hAnsi="Times New Roman" w:cs="Times New Roman"/>
          <w:sz w:val="24"/>
          <w:szCs w:val="24"/>
          <w:lang w:val="uk-UA"/>
        </w:rPr>
        <w:t>value</w:t>
      </w:r>
      <w:proofErr w:type="spellEnd"/>
      <w:r w:rsidR="009A7EEF" w:rsidRPr="00B16399">
        <w:rPr>
          <w:rFonts w:ascii="Times New Roman" w:hAnsi="Times New Roman" w:cs="Times New Roman"/>
          <w:sz w:val="24"/>
          <w:szCs w:val="24"/>
          <w:lang w:val="uk-UA"/>
        </w:rPr>
        <w:t xml:space="preserve"> </w:t>
      </w:r>
      <w:proofErr w:type="spellStart"/>
      <w:r w:rsidR="009A7EEF" w:rsidRPr="00B16399">
        <w:rPr>
          <w:rFonts w:ascii="Times New Roman" w:hAnsi="Times New Roman" w:cs="Times New Roman"/>
          <w:sz w:val="24"/>
          <w:szCs w:val="24"/>
          <w:lang w:val="uk-UA"/>
        </w:rPr>
        <w:t>in</w:t>
      </w:r>
      <w:proofErr w:type="spellEnd"/>
      <w:r w:rsidR="009A7EEF" w:rsidRPr="00B16399">
        <w:rPr>
          <w:rFonts w:ascii="Times New Roman" w:hAnsi="Times New Roman" w:cs="Times New Roman"/>
          <w:sz w:val="24"/>
          <w:szCs w:val="24"/>
          <w:lang w:val="uk-UA"/>
        </w:rPr>
        <w:t xml:space="preserve"> </w:t>
      </w:r>
      <w:proofErr w:type="spellStart"/>
      <w:r w:rsidR="009A7EEF" w:rsidRPr="00B16399">
        <w:rPr>
          <w:rFonts w:ascii="Times New Roman" w:hAnsi="Times New Roman" w:cs="Times New Roman"/>
          <w:sz w:val="24"/>
          <w:szCs w:val="24"/>
          <w:lang w:val="uk-UA"/>
        </w:rPr>
        <w:t>Ukraine</w:t>
      </w:r>
      <w:proofErr w:type="spellEnd"/>
      <w:r w:rsidR="009A7EEF" w:rsidRPr="00B16399">
        <w:rPr>
          <w:rFonts w:ascii="Times New Roman" w:hAnsi="Times New Roman" w:cs="Times New Roman"/>
          <w:sz w:val="24"/>
          <w:szCs w:val="24"/>
          <w:lang w:val="en-US"/>
        </w:rPr>
        <w:t>’</w:t>
      </w:r>
      <w:r w:rsidR="009A7EEF" w:rsidRPr="00B16399">
        <w:rPr>
          <w:rFonts w:ascii="Times New Roman" w:hAnsi="Times New Roman" w:cs="Times New Roman"/>
          <w:sz w:val="24"/>
          <w:szCs w:val="24"/>
          <w:lang w:val="uk-UA"/>
        </w:rPr>
        <w:t xml:space="preserve">s </w:t>
      </w:r>
      <w:proofErr w:type="spellStart"/>
      <w:r w:rsidR="009A7EEF" w:rsidRPr="00B16399">
        <w:rPr>
          <w:rFonts w:ascii="Times New Roman" w:hAnsi="Times New Roman" w:cs="Times New Roman"/>
          <w:sz w:val="24"/>
          <w:szCs w:val="24"/>
          <w:lang w:val="uk-UA"/>
        </w:rPr>
        <w:t>exports</w:t>
      </w:r>
      <w:proofErr w:type="spellEnd"/>
      <w:r w:rsidR="009A7EEF" w:rsidRPr="00B16399">
        <w:rPr>
          <w:rFonts w:ascii="Times New Roman" w:hAnsi="Times New Roman" w:cs="Times New Roman"/>
          <w:sz w:val="24"/>
          <w:szCs w:val="24"/>
          <w:lang w:val="uk-UA"/>
        </w:rPr>
        <w:t>, %</w:t>
      </w:r>
      <w:r w:rsidRPr="00B16399">
        <w:rPr>
          <w:rFonts w:ascii="Times New Roman" w:hAnsi="Times New Roman" w:cs="Times New Roman"/>
          <w:sz w:val="24"/>
          <w:szCs w:val="24"/>
          <w:lang w:val="en-US"/>
        </w:rPr>
        <w:t>.</w:t>
      </w:r>
      <w:r w:rsidR="000B4C55" w:rsidRPr="00B16399">
        <w:rPr>
          <w:rFonts w:ascii="Times New Roman" w:hAnsi="Times New Roman" w:cs="Times New Roman"/>
          <w:sz w:val="24"/>
          <w:szCs w:val="24"/>
          <w:lang w:val="uk-UA"/>
        </w:rPr>
        <w:t xml:space="preserve"> </w:t>
      </w:r>
      <w:r w:rsidR="00E25940" w:rsidRPr="00B16399">
        <w:rPr>
          <w:rFonts w:ascii="Times New Roman" w:hAnsi="Times New Roman" w:cs="Times New Roman"/>
          <w:sz w:val="24"/>
          <w:szCs w:val="24"/>
          <w:lang w:val="uk-UA"/>
        </w:rPr>
        <w:t>(</w:t>
      </w:r>
      <w:r w:rsidR="009A7EEF" w:rsidRPr="00B16399">
        <w:rPr>
          <w:rFonts w:ascii="Times New Roman" w:hAnsi="Times New Roman" w:cs="Times New Roman"/>
          <w:sz w:val="24"/>
          <w:szCs w:val="24"/>
          <w:lang w:val="en-US"/>
        </w:rPr>
        <w:t xml:space="preserve">Code </w:t>
      </w:r>
      <w:proofErr w:type="spellStart"/>
      <w:r w:rsidR="00E25940" w:rsidRPr="00B16399">
        <w:rPr>
          <w:rFonts w:ascii="Times New Roman" w:hAnsi="Times New Roman" w:cs="Times New Roman"/>
          <w:sz w:val="24"/>
          <w:szCs w:val="24"/>
          <w:lang w:val="en-US"/>
        </w:rPr>
        <w:t>SITC</w:t>
      </w:r>
      <w:proofErr w:type="spellEnd"/>
      <w:r w:rsidR="00E25940" w:rsidRPr="00B16399">
        <w:rPr>
          <w:rFonts w:ascii="Times New Roman" w:hAnsi="Times New Roman" w:cs="Times New Roman"/>
          <w:sz w:val="24"/>
          <w:szCs w:val="24"/>
          <w:lang w:val="uk-UA"/>
        </w:rPr>
        <w:t>: 1001)</w:t>
      </w:r>
      <w:r w:rsidR="000B4C55" w:rsidRPr="00B16399">
        <w:rPr>
          <w:rFonts w:ascii="Times New Roman" w:hAnsi="Times New Roman" w:cs="Times New Roman"/>
          <w:sz w:val="24"/>
          <w:szCs w:val="24"/>
          <w:lang w:val="uk-UA"/>
        </w:rPr>
        <w:t>.</w:t>
      </w:r>
      <w:r w:rsidR="00E86DEE" w:rsidRPr="00B16399">
        <w:rPr>
          <w:rFonts w:ascii="Times New Roman" w:hAnsi="Times New Roman" w:cs="Times New Roman"/>
          <w:sz w:val="24"/>
          <w:szCs w:val="24"/>
          <w:lang w:val="uk-UA"/>
        </w:rPr>
        <w:t xml:space="preserve"> </w:t>
      </w:r>
      <w:r w:rsidR="00DB7801">
        <w:rPr>
          <w:rFonts w:ascii="Times New Roman" w:hAnsi="Times New Roman" w:cs="Times New Roman"/>
          <w:i/>
          <w:iCs/>
          <w:color w:val="0D0D0D" w:themeColor="text1" w:themeTint="F2"/>
          <w:sz w:val="24"/>
          <w:szCs w:val="24"/>
          <w:lang w:val="en-US"/>
        </w:rPr>
        <w:t>Trade Map</w:t>
      </w:r>
      <w:r w:rsidR="00C9196A" w:rsidRPr="00B16399">
        <w:rPr>
          <w:rFonts w:ascii="Times New Roman" w:hAnsi="Times New Roman" w:cs="Times New Roman"/>
          <w:i/>
          <w:iCs/>
          <w:color w:val="0D0D0D" w:themeColor="text1" w:themeTint="F2"/>
          <w:sz w:val="24"/>
          <w:szCs w:val="24"/>
          <w:lang w:val="en-US"/>
        </w:rPr>
        <w:t>.</w:t>
      </w:r>
      <w:r w:rsidR="00C9196A" w:rsidRPr="00B16399">
        <w:rPr>
          <w:rFonts w:ascii="Times New Roman" w:hAnsi="Times New Roman" w:cs="Times New Roman"/>
          <w:color w:val="0D0D0D" w:themeColor="text1" w:themeTint="F2"/>
          <w:sz w:val="24"/>
          <w:szCs w:val="24"/>
          <w:lang w:val="en-US"/>
        </w:rPr>
        <w:t xml:space="preserve"> </w:t>
      </w:r>
      <w:r w:rsidR="00EE5D3B" w:rsidRPr="00B16399">
        <w:rPr>
          <w:rFonts w:ascii="Times New Roman" w:hAnsi="Times New Roman" w:cs="Times New Roman"/>
          <w:sz w:val="24"/>
          <w:szCs w:val="24"/>
          <w:lang w:val="uk-UA"/>
        </w:rPr>
        <w:t xml:space="preserve">Retrieved </w:t>
      </w:r>
      <w:proofErr w:type="spellStart"/>
      <w:r w:rsidR="00661D23" w:rsidRPr="00B16399">
        <w:rPr>
          <w:rFonts w:ascii="Times New Roman" w:hAnsi="Times New Roman" w:cs="Times New Roman"/>
          <w:sz w:val="24"/>
          <w:szCs w:val="24"/>
          <w:lang w:val="uk-UA"/>
        </w:rPr>
        <w:t>February</w:t>
      </w:r>
      <w:proofErr w:type="spellEnd"/>
      <w:r w:rsidR="00661D23" w:rsidRPr="00B16399">
        <w:rPr>
          <w:rFonts w:ascii="Times New Roman" w:hAnsi="Times New Roman" w:cs="Times New Roman"/>
          <w:sz w:val="24"/>
          <w:szCs w:val="24"/>
          <w:lang w:val="uk-UA"/>
        </w:rPr>
        <w:t xml:space="preserve"> 3, 2025</w:t>
      </w:r>
      <w:r w:rsidR="00661D23" w:rsidRPr="00B16399">
        <w:rPr>
          <w:rFonts w:ascii="Times New Roman" w:hAnsi="Times New Roman" w:cs="Times New Roman"/>
          <w:sz w:val="24"/>
          <w:szCs w:val="24"/>
          <w:lang w:val="en-US"/>
        </w:rPr>
        <w:t xml:space="preserve"> </w:t>
      </w:r>
      <w:proofErr w:type="spellStart"/>
      <w:r w:rsidR="00EE5D3B" w:rsidRPr="00B16399">
        <w:rPr>
          <w:rFonts w:ascii="Times New Roman" w:hAnsi="Times New Roman" w:cs="Times New Roman"/>
          <w:sz w:val="24"/>
          <w:szCs w:val="24"/>
          <w:lang w:val="uk-UA"/>
        </w:rPr>
        <w:t>from</w:t>
      </w:r>
      <w:proofErr w:type="spellEnd"/>
      <w:r w:rsidR="00EE5D3B" w:rsidRPr="00B16399">
        <w:rPr>
          <w:rFonts w:ascii="Times New Roman" w:hAnsi="Times New Roman" w:cs="Times New Roman"/>
          <w:sz w:val="24"/>
          <w:szCs w:val="24"/>
          <w:lang w:val="uk-UA"/>
        </w:rPr>
        <w:t xml:space="preserve"> </w:t>
      </w:r>
      <w:r w:rsidR="000B4C55" w:rsidRPr="00B16399">
        <w:rPr>
          <w:rFonts w:ascii="Times New Roman" w:hAnsi="Times New Roman" w:cs="Times New Roman"/>
          <w:sz w:val="24"/>
          <w:szCs w:val="24"/>
          <w:lang w:val="uk-UA"/>
        </w:rPr>
        <w:t>https://www.trademap.org/Country_SelProductCountry_TS.aspx?nvpm=1%7c804%7c%7c%7c%7c1001%7c%7c%7c4%7c1%7c1%7c2%7c2%7c1%7c2%7c4%7c1%7c1</w:t>
      </w:r>
    </w:p>
    <w:p w14:paraId="30123238" w14:textId="6FC7339D" w:rsidR="00E560F2" w:rsidRPr="00B16399" w:rsidRDefault="00C9196A" w:rsidP="00441184">
      <w:pPr>
        <w:pStyle w:val="a6"/>
        <w:numPr>
          <w:ilvl w:val="0"/>
          <w:numId w:val="4"/>
        </w:numPr>
        <w:tabs>
          <w:tab w:val="left" w:pos="426"/>
        </w:tabs>
        <w:spacing w:after="0" w:line="240" w:lineRule="auto"/>
        <w:ind w:left="0" w:firstLine="0"/>
        <w:jc w:val="both"/>
        <w:rPr>
          <w:rFonts w:ascii="Times New Roman" w:hAnsi="Times New Roman" w:cs="Times New Roman"/>
          <w:color w:val="0D0D0D" w:themeColor="text1" w:themeTint="F2"/>
          <w:sz w:val="24"/>
          <w:szCs w:val="24"/>
          <w:lang w:val="uk-UA"/>
        </w:rPr>
      </w:pPr>
      <w:r w:rsidRPr="00B16399">
        <w:rPr>
          <w:rFonts w:ascii="Times New Roman" w:hAnsi="Times New Roman" w:cs="Times New Roman"/>
          <w:sz w:val="24"/>
          <w:szCs w:val="24"/>
        </w:rPr>
        <w:t>International Trade Centre</w:t>
      </w:r>
      <w:r w:rsidRPr="00B16399">
        <w:rPr>
          <w:rFonts w:ascii="Times New Roman" w:hAnsi="Times New Roman" w:cs="Times New Roman"/>
          <w:sz w:val="24"/>
          <w:szCs w:val="24"/>
          <w:lang w:val="uk-UA"/>
        </w:rPr>
        <w:t xml:space="preserve">. </w:t>
      </w:r>
      <w:r w:rsidR="00EE5683" w:rsidRPr="00B16399">
        <w:rPr>
          <w:rFonts w:ascii="Times New Roman" w:hAnsi="Times New Roman" w:cs="Times New Roman"/>
          <w:sz w:val="24"/>
          <w:szCs w:val="24"/>
          <w:lang w:val="uk-UA"/>
        </w:rPr>
        <w:t>(2024)</w:t>
      </w:r>
      <w:r w:rsidR="00E34A4A" w:rsidRPr="00B16399">
        <w:rPr>
          <w:rFonts w:ascii="Times New Roman" w:hAnsi="Times New Roman" w:cs="Times New Roman"/>
          <w:sz w:val="24"/>
          <w:szCs w:val="24"/>
          <w:lang w:val="uk-UA"/>
        </w:rPr>
        <w:t>.</w:t>
      </w:r>
      <w:r w:rsidR="00EE5683" w:rsidRPr="00B16399">
        <w:rPr>
          <w:rFonts w:ascii="Times New Roman" w:hAnsi="Times New Roman" w:cs="Times New Roman"/>
          <w:sz w:val="24"/>
          <w:szCs w:val="24"/>
        </w:rPr>
        <w:t xml:space="preserve"> </w:t>
      </w:r>
      <w:proofErr w:type="spellStart"/>
      <w:r w:rsidRPr="00B16399">
        <w:rPr>
          <w:rFonts w:ascii="Times New Roman" w:hAnsi="Times New Roman" w:cs="Times New Roman"/>
          <w:sz w:val="24"/>
          <w:szCs w:val="24"/>
          <w:lang w:val="uk-UA"/>
        </w:rPr>
        <w:t>Aggregated</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market</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access</w:t>
      </w:r>
      <w:proofErr w:type="spellEnd"/>
      <w:r w:rsidRPr="00B16399">
        <w:rPr>
          <w:rFonts w:ascii="Times New Roman" w:hAnsi="Times New Roman" w:cs="Times New Roman"/>
          <w:sz w:val="24"/>
          <w:szCs w:val="24"/>
          <w:lang w:val="uk-UA"/>
        </w:rPr>
        <w:t xml:space="preserve"> </w:t>
      </w:r>
      <w:proofErr w:type="spellStart"/>
      <w:r w:rsidRPr="00B16399">
        <w:rPr>
          <w:rFonts w:ascii="Times New Roman" w:hAnsi="Times New Roman" w:cs="Times New Roman"/>
          <w:sz w:val="24"/>
          <w:szCs w:val="24"/>
          <w:lang w:val="uk-UA"/>
        </w:rPr>
        <w:t>indicators</w:t>
      </w:r>
      <w:proofErr w:type="spellEnd"/>
      <w:r w:rsidRPr="00B16399">
        <w:rPr>
          <w:rFonts w:ascii="Times New Roman" w:hAnsi="Times New Roman" w:cs="Times New Roman"/>
          <w:sz w:val="24"/>
          <w:szCs w:val="24"/>
          <w:lang w:val="en-US"/>
        </w:rPr>
        <w:t>.</w:t>
      </w:r>
      <w:r w:rsidRPr="00B16399">
        <w:rPr>
          <w:rFonts w:ascii="Times New Roman" w:hAnsi="Times New Roman" w:cs="Times New Roman"/>
          <w:sz w:val="24"/>
          <w:szCs w:val="24"/>
          <w:lang w:val="uk-UA"/>
        </w:rPr>
        <w:t xml:space="preserve"> </w:t>
      </w:r>
      <w:proofErr w:type="spellStart"/>
      <w:r w:rsidR="00E34A4A" w:rsidRPr="00B16399">
        <w:rPr>
          <w:rFonts w:ascii="Times New Roman" w:hAnsi="Times New Roman" w:cs="Times New Roman"/>
          <w:sz w:val="24"/>
          <w:szCs w:val="24"/>
          <w:lang w:val="uk-UA"/>
        </w:rPr>
        <w:t>Market</w:t>
      </w:r>
      <w:proofErr w:type="spellEnd"/>
      <w:r w:rsidR="00E34A4A" w:rsidRPr="00B16399">
        <w:rPr>
          <w:rFonts w:ascii="Times New Roman" w:hAnsi="Times New Roman" w:cs="Times New Roman"/>
          <w:sz w:val="24"/>
          <w:szCs w:val="24"/>
          <w:lang w:val="uk-UA"/>
        </w:rPr>
        <w:t xml:space="preserve"> Access </w:t>
      </w:r>
      <w:proofErr w:type="spellStart"/>
      <w:r w:rsidR="00E34A4A" w:rsidRPr="00B16399">
        <w:rPr>
          <w:rFonts w:ascii="Times New Roman" w:hAnsi="Times New Roman" w:cs="Times New Roman"/>
          <w:sz w:val="24"/>
          <w:szCs w:val="24"/>
          <w:lang w:val="uk-UA"/>
        </w:rPr>
        <w:t>Map</w:t>
      </w:r>
      <w:proofErr w:type="spellEnd"/>
      <w:r w:rsidR="00E34A4A" w:rsidRPr="00B16399">
        <w:rPr>
          <w:rFonts w:ascii="Times New Roman" w:hAnsi="Times New Roman" w:cs="Times New Roman"/>
          <w:sz w:val="24"/>
          <w:szCs w:val="24"/>
          <w:lang w:val="uk-UA"/>
        </w:rPr>
        <w:t>.</w:t>
      </w:r>
      <w:r w:rsidR="00E34A4A" w:rsidRPr="00B16399">
        <w:rPr>
          <w:rFonts w:ascii="Times New Roman" w:hAnsi="Times New Roman" w:cs="Times New Roman"/>
          <w:i/>
          <w:iCs/>
          <w:sz w:val="24"/>
          <w:szCs w:val="24"/>
        </w:rPr>
        <w:t xml:space="preserve"> www.macmap.org</w:t>
      </w:r>
      <w:r w:rsidR="00E34A4A" w:rsidRPr="00B16399">
        <w:rPr>
          <w:rFonts w:ascii="Times New Roman" w:hAnsi="Times New Roman" w:cs="Times New Roman"/>
          <w:i/>
          <w:iCs/>
          <w:sz w:val="24"/>
          <w:szCs w:val="24"/>
          <w:lang w:val="uk-UA"/>
        </w:rPr>
        <w:t>.</w:t>
      </w:r>
      <w:r w:rsidR="00E34A4A" w:rsidRPr="00B16399">
        <w:rPr>
          <w:rFonts w:ascii="Times New Roman" w:hAnsi="Times New Roman" w:cs="Times New Roman"/>
          <w:sz w:val="24"/>
          <w:szCs w:val="24"/>
        </w:rPr>
        <w:t xml:space="preserve"> Retrieved from </w:t>
      </w:r>
      <w:r w:rsidR="00EE5683" w:rsidRPr="00B16399">
        <w:rPr>
          <w:rFonts w:ascii="Times New Roman" w:hAnsi="Times New Roman" w:cs="Times New Roman"/>
          <w:sz w:val="24"/>
          <w:szCs w:val="24"/>
          <w:lang w:val="uk-UA"/>
        </w:rPr>
        <w:t>https://www.macmap.org/en/query/compare-competitor?reporter=203&amp;partner=All&amp;product=1512</w:t>
      </w:r>
    </w:p>
    <w:p w14:paraId="6091EC34" w14:textId="77777777" w:rsidR="005F0EAC" w:rsidRDefault="005F0EAC" w:rsidP="00AC3525">
      <w:pPr>
        <w:shd w:val="clear" w:color="auto" w:fill="FFFFFF"/>
        <w:spacing w:after="0" w:line="240" w:lineRule="auto"/>
        <w:rPr>
          <w:rFonts w:ascii="Times New Roman" w:eastAsia="Times New Roman" w:hAnsi="Times New Roman" w:cs="Times New Roman"/>
          <w:b/>
          <w:bCs/>
          <w:i/>
          <w:iCs/>
          <w:sz w:val="24"/>
          <w:szCs w:val="24"/>
          <w:lang w:val="uk-UA" w:eastAsia="uk-UA"/>
        </w:rPr>
      </w:pPr>
      <w:bookmarkStart w:id="9" w:name="_Hlk191484944"/>
    </w:p>
    <w:p w14:paraId="629C0437" w14:textId="4BB7ADC3" w:rsidR="00AC3525" w:rsidRPr="00D85E7F" w:rsidRDefault="00AC3525" w:rsidP="00AC3525">
      <w:pPr>
        <w:shd w:val="clear" w:color="auto" w:fill="FFFFFF"/>
        <w:spacing w:after="0" w:line="240" w:lineRule="auto"/>
        <w:rPr>
          <w:rFonts w:ascii="Times New Roman" w:eastAsia="Times New Roman" w:hAnsi="Times New Roman" w:cs="Times New Roman"/>
          <w:b/>
          <w:bCs/>
          <w:i/>
          <w:iCs/>
          <w:sz w:val="24"/>
          <w:szCs w:val="24"/>
          <w:lang w:val="uk-UA" w:eastAsia="uk-UA"/>
        </w:rPr>
      </w:pPr>
      <w:r w:rsidRPr="00D85E7F">
        <w:rPr>
          <w:rFonts w:ascii="Times New Roman" w:eastAsia="Times New Roman" w:hAnsi="Times New Roman" w:cs="Times New Roman"/>
          <w:b/>
          <w:bCs/>
          <w:i/>
          <w:iCs/>
          <w:sz w:val="24"/>
          <w:szCs w:val="24"/>
          <w:lang w:val="uk-UA" w:eastAsia="uk-UA"/>
        </w:rPr>
        <w:t xml:space="preserve">L. </w:t>
      </w:r>
      <w:proofErr w:type="spellStart"/>
      <w:r w:rsidRPr="00D85E7F">
        <w:rPr>
          <w:rFonts w:ascii="Times New Roman" w:eastAsia="Times New Roman" w:hAnsi="Times New Roman" w:cs="Times New Roman"/>
          <w:b/>
          <w:bCs/>
          <w:i/>
          <w:iCs/>
          <w:sz w:val="24"/>
          <w:szCs w:val="24"/>
          <w:lang w:val="uk-UA" w:eastAsia="uk-UA"/>
        </w:rPr>
        <w:t>Y</w:t>
      </w:r>
      <w:r w:rsidR="00FC7539">
        <w:rPr>
          <w:rFonts w:ascii="Times New Roman" w:eastAsia="Times New Roman" w:hAnsi="Times New Roman" w:cs="Times New Roman"/>
          <w:b/>
          <w:bCs/>
          <w:i/>
          <w:iCs/>
          <w:sz w:val="24"/>
          <w:szCs w:val="24"/>
          <w:lang w:val="uk-UA" w:eastAsia="uk-UA"/>
        </w:rPr>
        <w:t>о</w:t>
      </w:r>
      <w:proofErr w:type="spellEnd"/>
      <w:r w:rsidRPr="00D85E7F">
        <w:rPr>
          <w:rFonts w:ascii="Times New Roman" w:eastAsia="Times New Roman" w:hAnsi="Times New Roman" w:cs="Times New Roman"/>
          <w:b/>
          <w:bCs/>
          <w:i/>
          <w:iCs/>
          <w:sz w:val="24"/>
          <w:szCs w:val="24"/>
          <w:lang w:val="uk-UA" w:eastAsia="uk-UA"/>
        </w:rPr>
        <w:t xml:space="preserve">. </w:t>
      </w:r>
      <w:proofErr w:type="spellStart"/>
      <w:r w:rsidRPr="00D85E7F">
        <w:rPr>
          <w:rFonts w:ascii="Times New Roman" w:eastAsia="Times New Roman" w:hAnsi="Times New Roman" w:cs="Times New Roman"/>
          <w:b/>
          <w:bCs/>
          <w:i/>
          <w:iCs/>
          <w:sz w:val="24"/>
          <w:szCs w:val="24"/>
          <w:lang w:val="uk-UA" w:eastAsia="uk-UA"/>
        </w:rPr>
        <w:t>Sozanskyy</w:t>
      </w:r>
      <w:proofErr w:type="spellEnd"/>
      <w:r w:rsidRPr="00D85E7F">
        <w:rPr>
          <w:rFonts w:ascii="Times New Roman" w:eastAsia="Times New Roman" w:hAnsi="Times New Roman" w:cs="Times New Roman"/>
          <w:b/>
          <w:bCs/>
          <w:i/>
          <w:iCs/>
          <w:sz w:val="24"/>
          <w:szCs w:val="24"/>
          <w:lang w:val="uk-UA" w:eastAsia="uk-UA"/>
        </w:rPr>
        <w:t>,</w:t>
      </w:r>
      <w:bookmarkEnd w:id="9"/>
    </w:p>
    <w:p w14:paraId="165AA0E1" w14:textId="77777777" w:rsidR="00AC3525" w:rsidRPr="00D85E7F" w:rsidRDefault="00AC3525" w:rsidP="00AC3525">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D85E7F">
        <w:rPr>
          <w:rFonts w:ascii="Times New Roman" w:eastAsia="Times New Roman" w:hAnsi="Times New Roman" w:cs="Times New Roman"/>
          <w:i/>
          <w:iCs/>
          <w:sz w:val="24"/>
          <w:szCs w:val="24"/>
          <w:lang w:val="uk-UA" w:eastAsia="uk-UA"/>
        </w:rPr>
        <w:t>DSc</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in</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Economics</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Senior</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Researcher</w:t>
      </w:r>
      <w:proofErr w:type="spellEnd"/>
      <w:r w:rsidRPr="00D85E7F">
        <w:rPr>
          <w:rFonts w:ascii="Times New Roman" w:eastAsia="Times New Roman" w:hAnsi="Times New Roman" w:cs="Times New Roman"/>
          <w:i/>
          <w:iCs/>
          <w:sz w:val="24"/>
          <w:szCs w:val="24"/>
          <w:lang w:val="uk-UA" w:eastAsia="uk-UA"/>
        </w:rPr>
        <w:t>,</w:t>
      </w:r>
    </w:p>
    <w:p w14:paraId="2DDA849F" w14:textId="77777777" w:rsidR="00AC3525" w:rsidRPr="00D85E7F" w:rsidRDefault="00AC3525" w:rsidP="00AC3525">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D85E7F">
        <w:rPr>
          <w:rFonts w:ascii="Times New Roman" w:eastAsia="Times New Roman" w:hAnsi="Times New Roman" w:cs="Times New Roman"/>
          <w:i/>
          <w:iCs/>
          <w:sz w:val="24"/>
          <w:szCs w:val="24"/>
          <w:lang w:val="uk-UA" w:eastAsia="uk-UA"/>
        </w:rPr>
        <w:t>Leading</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Researcher</w:t>
      </w:r>
      <w:proofErr w:type="spellEnd"/>
      <w:r w:rsidRPr="00D85E7F">
        <w:rPr>
          <w:rFonts w:ascii="Times New Roman" w:eastAsia="Times New Roman" w:hAnsi="Times New Roman" w:cs="Times New Roman"/>
          <w:i/>
          <w:iCs/>
          <w:sz w:val="24"/>
          <w:szCs w:val="24"/>
          <w:lang w:val="uk-UA" w:eastAsia="uk-UA"/>
        </w:rPr>
        <w:t>,</w:t>
      </w:r>
    </w:p>
    <w:p w14:paraId="331E9A09" w14:textId="77777777" w:rsidR="00AC3525" w:rsidRPr="00D85E7F" w:rsidRDefault="00AC3525" w:rsidP="00AC3525">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D85E7F">
        <w:rPr>
          <w:rFonts w:ascii="Times New Roman" w:eastAsia="Times New Roman" w:hAnsi="Times New Roman" w:cs="Times New Roman"/>
          <w:i/>
          <w:iCs/>
          <w:sz w:val="24"/>
          <w:szCs w:val="24"/>
          <w:lang w:val="uk-UA" w:eastAsia="uk-UA"/>
        </w:rPr>
        <w:t>Department</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of</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Problems</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of</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the</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Real</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Sector</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of</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the</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Economy</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of</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Regions</w:t>
      </w:r>
      <w:proofErr w:type="spellEnd"/>
      <w:r w:rsidRPr="00D85E7F">
        <w:rPr>
          <w:rFonts w:ascii="Times New Roman" w:eastAsia="Times New Roman" w:hAnsi="Times New Roman" w:cs="Times New Roman"/>
          <w:i/>
          <w:iCs/>
          <w:sz w:val="24"/>
          <w:szCs w:val="24"/>
          <w:lang w:val="uk-UA" w:eastAsia="uk-UA"/>
        </w:rPr>
        <w:t>,</w:t>
      </w:r>
    </w:p>
    <w:p w14:paraId="38080FAE" w14:textId="77777777" w:rsidR="00AC3525" w:rsidRPr="00D85E7F" w:rsidRDefault="00AC3525" w:rsidP="00AC3525">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D85E7F">
        <w:rPr>
          <w:rFonts w:ascii="Times New Roman" w:eastAsia="Times New Roman" w:hAnsi="Times New Roman" w:cs="Times New Roman"/>
          <w:i/>
          <w:iCs/>
          <w:sz w:val="24"/>
          <w:szCs w:val="24"/>
          <w:lang w:val="uk-UA" w:eastAsia="uk-UA"/>
        </w:rPr>
        <w:t>State</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Institution</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Dolishniy</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Institute</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of</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Regional</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Research</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of</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the</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NAS</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of</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Ukraine</w:t>
      </w:r>
      <w:proofErr w:type="spellEnd"/>
      <w:r w:rsidRPr="00D85E7F">
        <w:rPr>
          <w:rFonts w:ascii="Times New Roman" w:eastAsia="Times New Roman" w:hAnsi="Times New Roman" w:cs="Times New Roman"/>
          <w:i/>
          <w:iCs/>
          <w:sz w:val="24"/>
          <w:szCs w:val="24"/>
          <w:lang w:val="uk-UA" w:eastAsia="uk-UA"/>
        </w:rPr>
        <w:t>”,</w:t>
      </w:r>
    </w:p>
    <w:p w14:paraId="284E59D5" w14:textId="77777777" w:rsidR="00AC3525" w:rsidRPr="00D85E7F" w:rsidRDefault="00AC3525" w:rsidP="00AC3525">
      <w:pPr>
        <w:shd w:val="clear" w:color="auto" w:fill="FFFFFF"/>
        <w:spacing w:after="0" w:line="240" w:lineRule="auto"/>
        <w:rPr>
          <w:rFonts w:ascii="Times New Roman" w:eastAsia="Times New Roman" w:hAnsi="Times New Roman" w:cs="Times New Roman"/>
          <w:i/>
          <w:iCs/>
          <w:sz w:val="24"/>
          <w:szCs w:val="24"/>
          <w:lang w:val="uk-UA" w:eastAsia="uk-UA"/>
        </w:rPr>
      </w:pPr>
      <w:r w:rsidRPr="00D85E7F">
        <w:rPr>
          <w:rFonts w:ascii="Times New Roman" w:eastAsia="Times New Roman" w:hAnsi="Times New Roman" w:cs="Times New Roman"/>
          <w:i/>
          <w:iCs/>
          <w:sz w:val="24"/>
          <w:szCs w:val="24"/>
          <w:lang w:val="uk-UA" w:eastAsia="uk-UA"/>
        </w:rPr>
        <w:t>E-</w:t>
      </w:r>
      <w:proofErr w:type="spellStart"/>
      <w:r w:rsidRPr="00D85E7F">
        <w:rPr>
          <w:rFonts w:ascii="Times New Roman" w:eastAsia="Times New Roman" w:hAnsi="Times New Roman" w:cs="Times New Roman"/>
          <w:i/>
          <w:iCs/>
          <w:sz w:val="24"/>
          <w:szCs w:val="24"/>
          <w:lang w:val="uk-UA" w:eastAsia="uk-UA"/>
        </w:rPr>
        <w:t>mail</w:t>
      </w:r>
      <w:proofErr w:type="spellEnd"/>
      <w:r w:rsidRPr="00D85E7F">
        <w:rPr>
          <w:rFonts w:ascii="Times New Roman" w:eastAsia="Times New Roman" w:hAnsi="Times New Roman" w:cs="Times New Roman"/>
          <w:i/>
          <w:iCs/>
          <w:sz w:val="24"/>
          <w:szCs w:val="24"/>
          <w:lang w:val="uk-UA" w:eastAsia="uk-UA"/>
        </w:rPr>
        <w:t>: ls.ird2@ukr.net</w:t>
      </w:r>
    </w:p>
    <w:p w14:paraId="60D90F20" w14:textId="77777777" w:rsidR="00AC3525" w:rsidRPr="00D85E7F" w:rsidRDefault="00AC3525" w:rsidP="00AC3525">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D85E7F">
        <w:rPr>
          <w:rFonts w:ascii="Times New Roman" w:eastAsia="Times New Roman" w:hAnsi="Times New Roman" w:cs="Times New Roman"/>
          <w:i/>
          <w:iCs/>
          <w:sz w:val="24"/>
          <w:szCs w:val="24"/>
          <w:lang w:val="uk-UA" w:eastAsia="uk-UA"/>
        </w:rPr>
        <w:t>Researcher</w:t>
      </w:r>
      <w:proofErr w:type="spellEnd"/>
      <w:r w:rsidRPr="00D85E7F">
        <w:rPr>
          <w:rFonts w:ascii="Times New Roman" w:eastAsia="Times New Roman" w:hAnsi="Times New Roman" w:cs="Times New Roman"/>
          <w:i/>
          <w:iCs/>
          <w:sz w:val="24"/>
          <w:szCs w:val="24"/>
          <w:lang w:val="uk-UA" w:eastAsia="uk-UA"/>
        </w:rPr>
        <w:t xml:space="preserve"> </w:t>
      </w:r>
      <w:proofErr w:type="spellStart"/>
      <w:r w:rsidRPr="00D85E7F">
        <w:rPr>
          <w:rFonts w:ascii="Times New Roman" w:eastAsia="Times New Roman" w:hAnsi="Times New Roman" w:cs="Times New Roman"/>
          <w:i/>
          <w:iCs/>
          <w:sz w:val="24"/>
          <w:szCs w:val="24"/>
          <w:lang w:val="uk-UA" w:eastAsia="uk-UA"/>
        </w:rPr>
        <w:t>ID</w:t>
      </w:r>
      <w:proofErr w:type="spellEnd"/>
      <w:r w:rsidRPr="00D85E7F">
        <w:rPr>
          <w:rFonts w:ascii="Times New Roman" w:eastAsia="Times New Roman" w:hAnsi="Times New Roman" w:cs="Times New Roman"/>
          <w:i/>
          <w:iCs/>
          <w:sz w:val="24"/>
          <w:szCs w:val="24"/>
          <w:lang w:val="uk-UA" w:eastAsia="uk-UA"/>
        </w:rPr>
        <w:t>: G-5930-2019,</w:t>
      </w:r>
    </w:p>
    <w:p w14:paraId="02263B29" w14:textId="77777777" w:rsidR="00AC3525" w:rsidRPr="00D85E7F" w:rsidRDefault="00AC3525" w:rsidP="00AC3525">
      <w:pPr>
        <w:shd w:val="clear" w:color="auto" w:fill="FFFFFF"/>
        <w:spacing w:after="0" w:line="240" w:lineRule="auto"/>
        <w:rPr>
          <w:rFonts w:ascii="Times New Roman" w:eastAsia="Times New Roman" w:hAnsi="Times New Roman" w:cs="Times New Roman"/>
          <w:i/>
          <w:iCs/>
          <w:sz w:val="24"/>
          <w:szCs w:val="24"/>
          <w:lang w:val="uk-UA" w:eastAsia="uk-UA"/>
        </w:rPr>
      </w:pPr>
      <w:proofErr w:type="spellStart"/>
      <w:r w:rsidRPr="00D85E7F">
        <w:rPr>
          <w:rFonts w:ascii="Times New Roman" w:eastAsia="Times New Roman" w:hAnsi="Times New Roman" w:cs="Times New Roman"/>
          <w:i/>
          <w:iCs/>
          <w:sz w:val="24"/>
          <w:szCs w:val="24"/>
          <w:lang w:val="uk-UA" w:eastAsia="uk-UA"/>
        </w:rPr>
        <w:t>ORCID</w:t>
      </w:r>
      <w:proofErr w:type="spellEnd"/>
      <w:r w:rsidRPr="00D85E7F">
        <w:rPr>
          <w:rFonts w:ascii="Times New Roman" w:eastAsia="Times New Roman" w:hAnsi="Times New Roman" w:cs="Times New Roman"/>
          <w:i/>
          <w:iCs/>
          <w:sz w:val="24"/>
          <w:szCs w:val="24"/>
          <w:lang w:val="uk-UA" w:eastAsia="uk-UA"/>
        </w:rPr>
        <w:t>: https://orcid.org/0000-0001-7854-3310</w:t>
      </w:r>
    </w:p>
    <w:p w14:paraId="2AF020B0" w14:textId="77777777" w:rsidR="00AC3525" w:rsidRDefault="00AC3525" w:rsidP="00241DD0">
      <w:pPr>
        <w:spacing w:after="0" w:line="360" w:lineRule="auto"/>
        <w:ind w:firstLine="567"/>
        <w:jc w:val="center"/>
        <w:rPr>
          <w:rFonts w:ascii="Times New Roman" w:hAnsi="Times New Roman" w:cs="Times New Roman"/>
          <w:b/>
          <w:sz w:val="24"/>
          <w:szCs w:val="24"/>
        </w:rPr>
      </w:pPr>
    </w:p>
    <w:p w14:paraId="5922D2CF" w14:textId="4ABC1ECA" w:rsidR="00241DD0" w:rsidRPr="00241DD0" w:rsidRDefault="00AC3525" w:rsidP="00D85E7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Statistical Assessment of Ukraine</w:t>
      </w:r>
      <w:r w:rsidR="00D85E7F">
        <w:rPr>
          <w:rFonts w:ascii="Times New Roman" w:hAnsi="Times New Roman" w:cs="Times New Roman"/>
          <w:b/>
          <w:sz w:val="24"/>
          <w:szCs w:val="24"/>
        </w:rPr>
        <w:t>’</w:t>
      </w:r>
      <w:r>
        <w:rPr>
          <w:rFonts w:ascii="Times New Roman" w:hAnsi="Times New Roman" w:cs="Times New Roman"/>
          <w:b/>
          <w:sz w:val="24"/>
          <w:szCs w:val="24"/>
        </w:rPr>
        <w:t>s Agricultural Ex</w:t>
      </w:r>
      <w:r w:rsidR="00647816">
        <w:rPr>
          <w:rFonts w:ascii="Times New Roman" w:hAnsi="Times New Roman" w:cs="Times New Roman"/>
          <w:b/>
          <w:sz w:val="24"/>
          <w:szCs w:val="24"/>
        </w:rPr>
        <w:t>ports in the Conditions of the R</w:t>
      </w:r>
      <w:r>
        <w:rPr>
          <w:rFonts w:ascii="Times New Roman" w:hAnsi="Times New Roman" w:cs="Times New Roman"/>
          <w:b/>
          <w:sz w:val="24"/>
          <w:szCs w:val="24"/>
        </w:rPr>
        <w:t>ussian-U</w:t>
      </w:r>
      <w:r w:rsidRPr="00241DD0">
        <w:rPr>
          <w:rFonts w:ascii="Times New Roman" w:hAnsi="Times New Roman" w:cs="Times New Roman"/>
          <w:b/>
          <w:sz w:val="24"/>
          <w:szCs w:val="24"/>
        </w:rPr>
        <w:t xml:space="preserve">krainian </w:t>
      </w:r>
      <w:r>
        <w:rPr>
          <w:rFonts w:ascii="Times New Roman" w:hAnsi="Times New Roman" w:cs="Times New Roman"/>
          <w:b/>
          <w:sz w:val="24"/>
          <w:szCs w:val="24"/>
        </w:rPr>
        <w:t>W</w:t>
      </w:r>
      <w:r w:rsidRPr="00241DD0">
        <w:rPr>
          <w:rFonts w:ascii="Times New Roman" w:hAnsi="Times New Roman" w:cs="Times New Roman"/>
          <w:b/>
          <w:sz w:val="24"/>
          <w:szCs w:val="24"/>
        </w:rPr>
        <w:t>ar</w:t>
      </w:r>
    </w:p>
    <w:p w14:paraId="27FE24FE" w14:textId="7CDCB1CF" w:rsidR="00A41286" w:rsidRDefault="00241DD0" w:rsidP="00207D07">
      <w:pPr>
        <w:spacing w:after="0" w:line="240" w:lineRule="auto"/>
        <w:ind w:firstLine="709"/>
        <w:jc w:val="both"/>
        <w:rPr>
          <w:rFonts w:ascii="Times New Roman" w:hAnsi="Times New Roman" w:cs="Times New Roman"/>
          <w:sz w:val="24"/>
          <w:szCs w:val="24"/>
        </w:rPr>
      </w:pPr>
      <w:r w:rsidRPr="00241DD0">
        <w:rPr>
          <w:rFonts w:ascii="Times New Roman" w:hAnsi="Times New Roman" w:cs="Times New Roman"/>
          <w:sz w:val="24"/>
          <w:szCs w:val="24"/>
        </w:rPr>
        <w:lastRenderedPageBreak/>
        <w:t xml:space="preserve">Agricultural exports are one of the most important sources of foreign exchange in Ukraine, the adequacy of which in the conditions of modern challenges significantly depends on the socio-economic stability of the country, and also plays a significant role in the world market for agricultural products, in particular in the markets of the EU, Africa and Asia. However, the Russian war against Ukraine, and the geopolitical and </w:t>
      </w:r>
      <w:proofErr w:type="spellStart"/>
      <w:r w:rsidRPr="00241DD0">
        <w:rPr>
          <w:rFonts w:ascii="Times New Roman" w:hAnsi="Times New Roman" w:cs="Times New Roman"/>
          <w:sz w:val="24"/>
          <w:szCs w:val="24"/>
        </w:rPr>
        <w:t>geoeconomic</w:t>
      </w:r>
      <w:proofErr w:type="spellEnd"/>
      <w:r w:rsidRPr="00241DD0">
        <w:rPr>
          <w:rFonts w:ascii="Times New Roman" w:hAnsi="Times New Roman" w:cs="Times New Roman"/>
          <w:sz w:val="24"/>
          <w:szCs w:val="24"/>
        </w:rPr>
        <w:t xml:space="preserve"> factors associated with it, have caused significant structural and dynamic changes and risks to the rational and effective development of Ukraine</w:t>
      </w:r>
      <w:r w:rsidR="00D85E7F">
        <w:rPr>
          <w:rFonts w:ascii="Times New Roman" w:hAnsi="Times New Roman" w:cs="Times New Roman"/>
          <w:sz w:val="24"/>
          <w:szCs w:val="24"/>
        </w:rPr>
        <w:t>’</w:t>
      </w:r>
      <w:r w:rsidRPr="00241DD0">
        <w:rPr>
          <w:rFonts w:ascii="Times New Roman" w:hAnsi="Times New Roman" w:cs="Times New Roman"/>
          <w:sz w:val="24"/>
          <w:szCs w:val="24"/>
        </w:rPr>
        <w:t>s agro-industrial exports. The study was carried out with the aim of identifying and providing a detailed description of the challenges facing the effective and rational (from the state</w:t>
      </w:r>
      <w:r w:rsidR="00D85E7F">
        <w:rPr>
          <w:rFonts w:ascii="Times New Roman" w:hAnsi="Times New Roman" w:cs="Times New Roman"/>
          <w:sz w:val="24"/>
          <w:szCs w:val="24"/>
        </w:rPr>
        <w:t>’</w:t>
      </w:r>
      <w:r w:rsidRPr="00241DD0">
        <w:rPr>
          <w:rFonts w:ascii="Times New Roman" w:hAnsi="Times New Roman" w:cs="Times New Roman"/>
          <w:sz w:val="24"/>
          <w:szCs w:val="24"/>
        </w:rPr>
        <w:t>s perspective) development of Ukraine</w:t>
      </w:r>
      <w:r w:rsidR="00D85E7F">
        <w:rPr>
          <w:rFonts w:ascii="Times New Roman" w:hAnsi="Times New Roman" w:cs="Times New Roman"/>
          <w:sz w:val="24"/>
          <w:szCs w:val="24"/>
        </w:rPr>
        <w:t>’</w:t>
      </w:r>
      <w:r w:rsidRPr="00241DD0">
        <w:rPr>
          <w:rFonts w:ascii="Times New Roman" w:hAnsi="Times New Roman" w:cs="Times New Roman"/>
          <w:sz w:val="24"/>
          <w:szCs w:val="24"/>
        </w:rPr>
        <w:t>s agricultural exports. To achieve the set goal, the study analytically substantiates that the highly specialized, raw material structure of Ukrainian commodity exports is irrational and economically inefficient. It has been established that one of the challenges to effective (from the state</w:t>
      </w:r>
      <w:r w:rsidR="00D85E7F">
        <w:rPr>
          <w:rFonts w:ascii="Times New Roman" w:hAnsi="Times New Roman" w:cs="Times New Roman"/>
          <w:sz w:val="24"/>
          <w:szCs w:val="24"/>
        </w:rPr>
        <w:t>’</w:t>
      </w:r>
      <w:r w:rsidRPr="00241DD0">
        <w:rPr>
          <w:rFonts w:ascii="Times New Roman" w:hAnsi="Times New Roman" w:cs="Times New Roman"/>
          <w:sz w:val="24"/>
          <w:szCs w:val="24"/>
        </w:rPr>
        <w:t xml:space="preserve">s perspective) agricultural exports from Ukraine is the extremely low price of Ukrainian agricultural products on the world market. Proposals are made to strengthen the effectiveness of the Resolution of the Cabinet of Ministers of Ukraine “On Approval of the Procedure for Approval of Minimum Allowable Export Prices for Certain Types of Goods”. Trends and structural changes that have occurred as a result of </w:t>
      </w:r>
      <w:proofErr w:type="spellStart"/>
      <w:r w:rsidRPr="00241DD0">
        <w:rPr>
          <w:rFonts w:ascii="Times New Roman" w:hAnsi="Times New Roman" w:cs="Times New Roman"/>
          <w:sz w:val="24"/>
          <w:szCs w:val="24"/>
        </w:rPr>
        <w:t>geoeconomic</w:t>
      </w:r>
      <w:proofErr w:type="spellEnd"/>
      <w:r w:rsidRPr="00241DD0">
        <w:rPr>
          <w:rFonts w:ascii="Times New Roman" w:hAnsi="Times New Roman" w:cs="Times New Roman"/>
          <w:sz w:val="24"/>
          <w:szCs w:val="24"/>
        </w:rPr>
        <w:t xml:space="preserve"> and geopolitical transformations in the geographical structure of Ukraine</w:t>
      </w:r>
      <w:r w:rsidR="00D85E7F">
        <w:rPr>
          <w:rFonts w:ascii="Times New Roman" w:hAnsi="Times New Roman" w:cs="Times New Roman"/>
          <w:sz w:val="24"/>
          <w:szCs w:val="24"/>
        </w:rPr>
        <w:t>’</w:t>
      </w:r>
      <w:r w:rsidRPr="00241DD0">
        <w:rPr>
          <w:rFonts w:ascii="Times New Roman" w:hAnsi="Times New Roman" w:cs="Times New Roman"/>
          <w:sz w:val="24"/>
          <w:szCs w:val="24"/>
        </w:rPr>
        <w:t>s agricultural exports (by sunflower oil, corn and wheat) are assessed. How Ukraine</w:t>
      </w:r>
      <w:r w:rsidR="00D85E7F">
        <w:rPr>
          <w:rFonts w:ascii="Times New Roman" w:hAnsi="Times New Roman" w:cs="Times New Roman"/>
          <w:sz w:val="24"/>
          <w:szCs w:val="24"/>
        </w:rPr>
        <w:t>’</w:t>
      </w:r>
      <w:r w:rsidRPr="00241DD0">
        <w:rPr>
          <w:rFonts w:ascii="Times New Roman" w:hAnsi="Times New Roman" w:cs="Times New Roman"/>
          <w:sz w:val="24"/>
          <w:szCs w:val="24"/>
        </w:rPr>
        <w:t xml:space="preserve">s share in the geographical structures of imports (by sunflower oil, corn and wheat) of countries that are the main importers of agricultural products from Ukraine has changed has been </w:t>
      </w:r>
      <w:proofErr w:type="spellStart"/>
      <w:r w:rsidRPr="00241DD0">
        <w:rPr>
          <w:rFonts w:ascii="Times New Roman" w:hAnsi="Times New Roman" w:cs="Times New Roman"/>
          <w:sz w:val="24"/>
          <w:szCs w:val="24"/>
        </w:rPr>
        <w:t>analyzed</w:t>
      </w:r>
      <w:proofErr w:type="spellEnd"/>
      <w:r w:rsidRPr="00241DD0">
        <w:rPr>
          <w:rFonts w:ascii="Times New Roman" w:hAnsi="Times New Roman" w:cs="Times New Roman"/>
          <w:sz w:val="24"/>
          <w:szCs w:val="24"/>
        </w:rPr>
        <w:t>. Based on the analytical conclusions obtained, the prospects for the economically rational development of Ukrainian agricultural exports are outlined.</w:t>
      </w:r>
    </w:p>
    <w:p w14:paraId="5BDDFD49" w14:textId="5D14EA28" w:rsidR="00DF15D7" w:rsidRDefault="00DF15D7" w:rsidP="00207D07">
      <w:pPr>
        <w:spacing w:after="0" w:line="240" w:lineRule="auto"/>
        <w:ind w:firstLine="709"/>
        <w:jc w:val="both"/>
        <w:rPr>
          <w:rFonts w:ascii="Times New Roman" w:hAnsi="Times New Roman" w:cs="Times New Roman"/>
          <w:i/>
          <w:sz w:val="24"/>
          <w:szCs w:val="24"/>
        </w:rPr>
      </w:pPr>
      <w:r w:rsidRPr="00DF15D7">
        <w:rPr>
          <w:rFonts w:ascii="Times New Roman" w:hAnsi="Times New Roman" w:cs="Times New Roman"/>
          <w:b/>
          <w:i/>
          <w:sz w:val="24"/>
          <w:szCs w:val="24"/>
        </w:rPr>
        <w:t>Key</w:t>
      </w:r>
      <w:r w:rsidR="00D85E7F">
        <w:rPr>
          <w:rFonts w:ascii="Times New Roman" w:hAnsi="Times New Roman" w:cs="Times New Roman"/>
          <w:b/>
          <w:i/>
          <w:sz w:val="24"/>
          <w:szCs w:val="24"/>
          <w:lang w:val="uk-UA"/>
        </w:rPr>
        <w:t xml:space="preserve"> </w:t>
      </w:r>
      <w:r w:rsidRPr="00E3229F">
        <w:rPr>
          <w:rFonts w:ascii="Times New Roman" w:hAnsi="Times New Roman" w:cs="Times New Roman"/>
          <w:b/>
          <w:i/>
          <w:sz w:val="24"/>
          <w:szCs w:val="24"/>
        </w:rPr>
        <w:t>words</w:t>
      </w:r>
      <w:r w:rsidRPr="00E3229F">
        <w:rPr>
          <w:rFonts w:ascii="Times New Roman" w:hAnsi="Times New Roman" w:cs="Times New Roman"/>
          <w:i/>
          <w:sz w:val="24"/>
          <w:szCs w:val="24"/>
        </w:rPr>
        <w:t xml:space="preserve">: </w:t>
      </w:r>
      <w:r w:rsidR="00B3712E" w:rsidRPr="00E3229F">
        <w:rPr>
          <w:rFonts w:ascii="Times New Roman" w:hAnsi="Times New Roman" w:cs="Times New Roman"/>
          <w:i/>
          <w:sz w:val="24"/>
          <w:szCs w:val="24"/>
        </w:rPr>
        <w:t>agricultural</w:t>
      </w:r>
      <w:r w:rsidR="00B3712E" w:rsidRPr="00B3712E">
        <w:rPr>
          <w:rFonts w:ascii="Times New Roman" w:hAnsi="Times New Roman" w:cs="Times New Roman"/>
          <w:i/>
          <w:sz w:val="24"/>
          <w:szCs w:val="24"/>
        </w:rPr>
        <w:t xml:space="preserve"> exports, raw material structure of exports, geographical structure of agricultural exports, minimum allowable prices, rational development of agro-industrial exports.</w:t>
      </w:r>
    </w:p>
    <w:p w14:paraId="604A172B" w14:textId="0B15DF22" w:rsidR="00207D07" w:rsidRPr="00207D07" w:rsidRDefault="00207D07" w:rsidP="00207D07">
      <w:pPr>
        <w:spacing w:after="0" w:line="240" w:lineRule="auto"/>
        <w:ind w:firstLine="709"/>
        <w:jc w:val="both"/>
        <w:rPr>
          <w:rFonts w:ascii="Times New Roman" w:hAnsi="Times New Roman" w:cs="Times New Roman"/>
          <w:iCs/>
          <w:sz w:val="24"/>
          <w:szCs w:val="24"/>
        </w:rPr>
      </w:pPr>
    </w:p>
    <w:p w14:paraId="1567A976" w14:textId="77777777" w:rsidR="00207D07" w:rsidRPr="00207D07" w:rsidRDefault="00207D07" w:rsidP="00207D07">
      <w:pPr>
        <w:spacing w:after="0" w:line="240" w:lineRule="auto"/>
        <w:ind w:firstLine="709"/>
        <w:jc w:val="both"/>
        <w:rPr>
          <w:rFonts w:ascii="Times New Roman" w:hAnsi="Times New Roman" w:cs="Times New Roman"/>
          <w:iCs/>
          <w:sz w:val="24"/>
          <w:szCs w:val="24"/>
          <w:lang w:val="uk-UA"/>
        </w:rPr>
      </w:pPr>
      <w:r w:rsidRPr="00207D07">
        <w:rPr>
          <w:rFonts w:ascii="Times New Roman" w:hAnsi="Times New Roman" w:cs="Times New Roman"/>
          <w:iCs/>
          <w:sz w:val="24"/>
          <w:szCs w:val="24"/>
          <w:lang w:val="uk-UA"/>
        </w:rPr>
        <w:t>Бібліографічний опис для цитування:</w:t>
      </w:r>
    </w:p>
    <w:p w14:paraId="44DCC95E" w14:textId="6B840D3D" w:rsidR="00207D07" w:rsidRPr="00207D07" w:rsidRDefault="00672645" w:rsidP="00207D07">
      <w:pPr>
        <w:spacing w:after="0" w:line="240" w:lineRule="auto"/>
        <w:ind w:firstLine="709"/>
        <w:jc w:val="both"/>
        <w:rPr>
          <w:rFonts w:ascii="Times New Roman" w:hAnsi="Times New Roman" w:cs="Times New Roman"/>
          <w:iCs/>
          <w:sz w:val="24"/>
          <w:szCs w:val="24"/>
          <w:lang w:val="uk-UA"/>
        </w:rPr>
      </w:pPr>
      <w:proofErr w:type="spellStart"/>
      <w:r>
        <w:rPr>
          <w:rFonts w:ascii="Times New Roman" w:hAnsi="Times New Roman" w:cs="Times New Roman"/>
          <w:iCs/>
          <w:sz w:val="24"/>
          <w:szCs w:val="24"/>
          <w:lang w:val="uk-UA"/>
        </w:rPr>
        <w:t>Созанський</w:t>
      </w:r>
      <w:proofErr w:type="spellEnd"/>
      <w:r>
        <w:rPr>
          <w:rFonts w:ascii="Times New Roman" w:hAnsi="Times New Roman" w:cs="Times New Roman"/>
          <w:iCs/>
          <w:sz w:val="24"/>
          <w:szCs w:val="24"/>
          <w:lang w:val="uk-UA"/>
        </w:rPr>
        <w:t xml:space="preserve"> Л. Й</w:t>
      </w:r>
      <w:r w:rsidR="00207D07" w:rsidRPr="00207D07">
        <w:rPr>
          <w:rFonts w:ascii="Times New Roman" w:hAnsi="Times New Roman" w:cs="Times New Roman"/>
          <w:iCs/>
          <w:sz w:val="24"/>
          <w:szCs w:val="24"/>
          <w:lang w:val="uk-UA"/>
        </w:rPr>
        <w:t xml:space="preserve">. </w:t>
      </w:r>
      <w:r w:rsidRPr="00672645">
        <w:rPr>
          <w:rFonts w:ascii="Times New Roman" w:hAnsi="Times New Roman" w:cs="Times New Roman"/>
          <w:iCs/>
          <w:sz w:val="24"/>
          <w:szCs w:val="24"/>
          <w:lang w:val="uk-UA"/>
        </w:rPr>
        <w:t>Статистична оцінка агропромислового експорту України в умовах російсько-української війни</w:t>
      </w:r>
      <w:r>
        <w:rPr>
          <w:rFonts w:ascii="Times New Roman" w:hAnsi="Times New Roman" w:cs="Times New Roman"/>
          <w:iCs/>
          <w:sz w:val="24"/>
          <w:szCs w:val="24"/>
          <w:lang w:val="uk-UA"/>
        </w:rPr>
        <w:t>.</w:t>
      </w:r>
      <w:r w:rsidRPr="00672645">
        <w:rPr>
          <w:rFonts w:ascii="Times New Roman" w:hAnsi="Times New Roman" w:cs="Times New Roman"/>
          <w:iCs/>
          <w:sz w:val="24"/>
          <w:szCs w:val="24"/>
          <w:lang w:val="uk-UA"/>
        </w:rPr>
        <w:t xml:space="preserve"> </w:t>
      </w:r>
      <w:r w:rsidR="00207D07" w:rsidRPr="00207D07">
        <w:rPr>
          <w:rFonts w:ascii="Times New Roman" w:hAnsi="Times New Roman" w:cs="Times New Roman"/>
          <w:i/>
          <w:sz w:val="24"/>
          <w:szCs w:val="24"/>
          <w:lang w:val="uk-UA"/>
        </w:rPr>
        <w:t>Статистика України</w:t>
      </w:r>
      <w:r w:rsidR="00207D07" w:rsidRPr="00207D07">
        <w:rPr>
          <w:rFonts w:ascii="Times New Roman" w:hAnsi="Times New Roman" w:cs="Times New Roman"/>
          <w:iCs/>
          <w:sz w:val="24"/>
          <w:szCs w:val="24"/>
          <w:lang w:val="uk-UA"/>
        </w:rPr>
        <w:t xml:space="preserve">. 2025. № 1. С. ХХ–ХХ. </w:t>
      </w:r>
      <w:proofErr w:type="spellStart"/>
      <w:r w:rsidR="00207D07" w:rsidRPr="00207D07">
        <w:rPr>
          <w:rFonts w:ascii="Times New Roman" w:hAnsi="Times New Roman" w:cs="Times New Roman"/>
          <w:iCs/>
          <w:sz w:val="24"/>
          <w:szCs w:val="24"/>
          <w:lang w:val="uk-UA"/>
        </w:rPr>
        <w:t>Doi</w:t>
      </w:r>
      <w:proofErr w:type="spellEnd"/>
      <w:r w:rsidR="00207D07" w:rsidRPr="00207D07">
        <w:rPr>
          <w:rFonts w:ascii="Times New Roman" w:hAnsi="Times New Roman" w:cs="Times New Roman"/>
          <w:iCs/>
          <w:sz w:val="24"/>
          <w:szCs w:val="24"/>
          <w:lang w:val="uk-UA"/>
        </w:rPr>
        <w:t>: 10.31767/su.1(108)2025.01.</w:t>
      </w:r>
      <w:r w:rsidR="007E67F3">
        <w:rPr>
          <w:rFonts w:ascii="Times New Roman" w:hAnsi="Times New Roman" w:cs="Times New Roman"/>
          <w:iCs/>
          <w:sz w:val="24"/>
          <w:szCs w:val="24"/>
          <w:lang w:val="uk-UA"/>
        </w:rPr>
        <w:t>04</w:t>
      </w:r>
    </w:p>
    <w:p w14:paraId="1215D4DD" w14:textId="6A93E4BF" w:rsidR="00207D07" w:rsidRPr="00B47ED4" w:rsidRDefault="00207D07" w:rsidP="00207D07">
      <w:pPr>
        <w:spacing w:after="0" w:line="240" w:lineRule="auto"/>
        <w:ind w:firstLine="709"/>
        <w:jc w:val="both"/>
        <w:rPr>
          <w:rFonts w:ascii="Times New Roman" w:hAnsi="Times New Roman" w:cs="Times New Roman"/>
          <w:i/>
          <w:sz w:val="24"/>
          <w:szCs w:val="24"/>
          <w:lang w:val="uk-UA"/>
        </w:rPr>
      </w:pPr>
    </w:p>
    <w:p w14:paraId="3618333A" w14:textId="77777777" w:rsidR="00207D07" w:rsidRPr="00B47ED4" w:rsidRDefault="00207D07" w:rsidP="00207D07">
      <w:pPr>
        <w:spacing w:after="0" w:line="240" w:lineRule="auto"/>
        <w:ind w:firstLine="709"/>
        <w:jc w:val="both"/>
        <w:rPr>
          <w:rFonts w:ascii="Times New Roman" w:hAnsi="Times New Roman" w:cs="Times New Roman"/>
          <w:iCs/>
          <w:sz w:val="24"/>
          <w:szCs w:val="24"/>
          <w:lang w:val="uk-UA"/>
        </w:rPr>
      </w:pPr>
      <w:r w:rsidRPr="00207D07">
        <w:rPr>
          <w:rFonts w:ascii="Times New Roman" w:hAnsi="Times New Roman" w:cs="Times New Roman"/>
          <w:iCs/>
          <w:sz w:val="24"/>
          <w:szCs w:val="24"/>
        </w:rPr>
        <w:t>Bibliographic</w:t>
      </w:r>
      <w:r w:rsidRPr="00B47ED4">
        <w:rPr>
          <w:rFonts w:ascii="Times New Roman" w:hAnsi="Times New Roman" w:cs="Times New Roman"/>
          <w:iCs/>
          <w:sz w:val="24"/>
          <w:szCs w:val="24"/>
          <w:lang w:val="uk-UA"/>
        </w:rPr>
        <w:t xml:space="preserve"> </w:t>
      </w:r>
      <w:r w:rsidRPr="00207D07">
        <w:rPr>
          <w:rFonts w:ascii="Times New Roman" w:hAnsi="Times New Roman" w:cs="Times New Roman"/>
          <w:iCs/>
          <w:sz w:val="24"/>
          <w:szCs w:val="24"/>
        </w:rPr>
        <w:t>description</w:t>
      </w:r>
      <w:r w:rsidRPr="00B47ED4">
        <w:rPr>
          <w:rFonts w:ascii="Times New Roman" w:hAnsi="Times New Roman" w:cs="Times New Roman"/>
          <w:iCs/>
          <w:sz w:val="24"/>
          <w:szCs w:val="24"/>
          <w:lang w:val="uk-UA"/>
        </w:rPr>
        <w:t xml:space="preserve"> </w:t>
      </w:r>
      <w:r w:rsidRPr="00207D07">
        <w:rPr>
          <w:rFonts w:ascii="Times New Roman" w:hAnsi="Times New Roman" w:cs="Times New Roman"/>
          <w:iCs/>
          <w:sz w:val="24"/>
          <w:szCs w:val="24"/>
        </w:rPr>
        <w:t>for</w:t>
      </w:r>
      <w:r w:rsidRPr="00B47ED4">
        <w:rPr>
          <w:rFonts w:ascii="Times New Roman" w:hAnsi="Times New Roman" w:cs="Times New Roman"/>
          <w:iCs/>
          <w:sz w:val="24"/>
          <w:szCs w:val="24"/>
          <w:lang w:val="uk-UA"/>
        </w:rPr>
        <w:t xml:space="preserve"> </w:t>
      </w:r>
      <w:r w:rsidRPr="00207D07">
        <w:rPr>
          <w:rFonts w:ascii="Times New Roman" w:hAnsi="Times New Roman" w:cs="Times New Roman"/>
          <w:iCs/>
          <w:sz w:val="24"/>
          <w:szCs w:val="24"/>
        </w:rPr>
        <w:t>quoting</w:t>
      </w:r>
      <w:r w:rsidRPr="00B47ED4">
        <w:rPr>
          <w:rFonts w:ascii="Times New Roman" w:hAnsi="Times New Roman" w:cs="Times New Roman"/>
          <w:iCs/>
          <w:sz w:val="24"/>
          <w:szCs w:val="24"/>
          <w:lang w:val="uk-UA"/>
        </w:rPr>
        <w:t>:</w:t>
      </w:r>
    </w:p>
    <w:p w14:paraId="59720EB0" w14:textId="311724F3" w:rsidR="00207D07" w:rsidRPr="00207D07" w:rsidRDefault="00672645" w:rsidP="00207D07">
      <w:pPr>
        <w:spacing w:after="0" w:line="240" w:lineRule="auto"/>
        <w:ind w:firstLine="709"/>
        <w:jc w:val="both"/>
        <w:rPr>
          <w:rFonts w:ascii="Times New Roman" w:hAnsi="Times New Roman" w:cs="Times New Roman"/>
          <w:iCs/>
          <w:sz w:val="24"/>
          <w:szCs w:val="24"/>
        </w:rPr>
      </w:pPr>
      <w:proofErr w:type="spellStart"/>
      <w:r w:rsidRPr="00672645">
        <w:rPr>
          <w:rFonts w:ascii="Times New Roman" w:hAnsi="Times New Roman" w:cs="Times New Roman"/>
          <w:iCs/>
          <w:sz w:val="24"/>
          <w:szCs w:val="24"/>
        </w:rPr>
        <w:t>Sozanskyy</w:t>
      </w:r>
      <w:proofErr w:type="spellEnd"/>
      <w:r w:rsidRPr="00672645">
        <w:rPr>
          <w:rFonts w:ascii="Times New Roman" w:hAnsi="Times New Roman" w:cs="Times New Roman"/>
          <w:iCs/>
          <w:sz w:val="24"/>
          <w:szCs w:val="24"/>
        </w:rPr>
        <w:t>,</w:t>
      </w:r>
      <w:r w:rsidR="00207D07" w:rsidRPr="00207D07">
        <w:rPr>
          <w:rFonts w:ascii="Times New Roman" w:hAnsi="Times New Roman" w:cs="Times New Roman"/>
          <w:iCs/>
          <w:sz w:val="24"/>
          <w:szCs w:val="24"/>
        </w:rPr>
        <w:t xml:space="preserve"> </w:t>
      </w:r>
      <w:r w:rsidRPr="00672645">
        <w:rPr>
          <w:rFonts w:ascii="Times New Roman" w:hAnsi="Times New Roman" w:cs="Times New Roman"/>
          <w:iCs/>
          <w:sz w:val="24"/>
          <w:szCs w:val="24"/>
        </w:rPr>
        <w:t>L.</w:t>
      </w:r>
      <w:r>
        <w:rPr>
          <w:rFonts w:ascii="Times New Roman" w:hAnsi="Times New Roman" w:cs="Times New Roman"/>
          <w:iCs/>
          <w:sz w:val="24"/>
          <w:szCs w:val="24"/>
          <w:lang w:val="uk-UA"/>
        </w:rPr>
        <w:t> </w:t>
      </w:r>
      <w:r w:rsidRPr="00672645">
        <w:rPr>
          <w:rFonts w:ascii="Times New Roman" w:hAnsi="Times New Roman" w:cs="Times New Roman"/>
          <w:iCs/>
          <w:sz w:val="24"/>
          <w:szCs w:val="24"/>
        </w:rPr>
        <w:t>Y</w:t>
      </w:r>
      <w:r>
        <w:rPr>
          <w:rFonts w:ascii="Times New Roman" w:hAnsi="Times New Roman" w:cs="Times New Roman"/>
          <w:iCs/>
          <w:sz w:val="24"/>
          <w:szCs w:val="24"/>
          <w:lang w:val="uk-UA"/>
        </w:rPr>
        <w:t>о</w:t>
      </w:r>
      <w:r w:rsidRPr="00672645">
        <w:rPr>
          <w:rFonts w:ascii="Times New Roman" w:hAnsi="Times New Roman" w:cs="Times New Roman"/>
          <w:iCs/>
          <w:sz w:val="24"/>
          <w:szCs w:val="24"/>
        </w:rPr>
        <w:t xml:space="preserve">. </w:t>
      </w:r>
      <w:r w:rsidR="00207D07" w:rsidRPr="00207D07">
        <w:rPr>
          <w:rFonts w:ascii="Times New Roman" w:hAnsi="Times New Roman" w:cs="Times New Roman"/>
          <w:iCs/>
          <w:sz w:val="24"/>
          <w:szCs w:val="24"/>
        </w:rPr>
        <w:t xml:space="preserve">(2025). </w:t>
      </w:r>
      <w:proofErr w:type="spellStart"/>
      <w:r w:rsidRPr="00672645">
        <w:rPr>
          <w:rFonts w:ascii="Times New Roman" w:hAnsi="Times New Roman" w:cs="Times New Roman"/>
          <w:iCs/>
          <w:sz w:val="24"/>
          <w:szCs w:val="24"/>
        </w:rPr>
        <w:t>Statystychna</w:t>
      </w:r>
      <w:proofErr w:type="spellEnd"/>
      <w:r w:rsidRPr="00672645">
        <w:rPr>
          <w:rFonts w:ascii="Times New Roman" w:hAnsi="Times New Roman" w:cs="Times New Roman"/>
          <w:iCs/>
          <w:sz w:val="24"/>
          <w:szCs w:val="24"/>
        </w:rPr>
        <w:t xml:space="preserve"> </w:t>
      </w:r>
      <w:proofErr w:type="spellStart"/>
      <w:r w:rsidRPr="00672645">
        <w:rPr>
          <w:rFonts w:ascii="Times New Roman" w:hAnsi="Times New Roman" w:cs="Times New Roman"/>
          <w:iCs/>
          <w:sz w:val="24"/>
          <w:szCs w:val="24"/>
        </w:rPr>
        <w:t>otsinka</w:t>
      </w:r>
      <w:proofErr w:type="spellEnd"/>
      <w:r w:rsidRPr="00672645">
        <w:rPr>
          <w:rFonts w:ascii="Times New Roman" w:hAnsi="Times New Roman" w:cs="Times New Roman"/>
          <w:iCs/>
          <w:sz w:val="24"/>
          <w:szCs w:val="24"/>
        </w:rPr>
        <w:t xml:space="preserve"> </w:t>
      </w:r>
      <w:proofErr w:type="spellStart"/>
      <w:r w:rsidRPr="00672645">
        <w:rPr>
          <w:rFonts w:ascii="Times New Roman" w:hAnsi="Times New Roman" w:cs="Times New Roman"/>
          <w:iCs/>
          <w:sz w:val="24"/>
          <w:szCs w:val="24"/>
        </w:rPr>
        <w:t>ahropromyslovoho</w:t>
      </w:r>
      <w:proofErr w:type="spellEnd"/>
      <w:r w:rsidRPr="00672645">
        <w:rPr>
          <w:rFonts w:ascii="Times New Roman" w:hAnsi="Times New Roman" w:cs="Times New Roman"/>
          <w:iCs/>
          <w:sz w:val="24"/>
          <w:szCs w:val="24"/>
        </w:rPr>
        <w:t xml:space="preserve"> </w:t>
      </w:r>
      <w:proofErr w:type="spellStart"/>
      <w:r w:rsidRPr="00672645">
        <w:rPr>
          <w:rFonts w:ascii="Times New Roman" w:hAnsi="Times New Roman" w:cs="Times New Roman"/>
          <w:iCs/>
          <w:sz w:val="24"/>
          <w:szCs w:val="24"/>
        </w:rPr>
        <w:t>eksportu</w:t>
      </w:r>
      <w:proofErr w:type="spellEnd"/>
      <w:r w:rsidRPr="00672645">
        <w:rPr>
          <w:rFonts w:ascii="Times New Roman" w:hAnsi="Times New Roman" w:cs="Times New Roman"/>
          <w:iCs/>
          <w:sz w:val="24"/>
          <w:szCs w:val="24"/>
        </w:rPr>
        <w:t xml:space="preserve"> </w:t>
      </w:r>
      <w:proofErr w:type="spellStart"/>
      <w:r w:rsidRPr="00672645">
        <w:rPr>
          <w:rFonts w:ascii="Times New Roman" w:hAnsi="Times New Roman" w:cs="Times New Roman"/>
          <w:iCs/>
          <w:sz w:val="24"/>
          <w:szCs w:val="24"/>
        </w:rPr>
        <w:t>Ukrainy</w:t>
      </w:r>
      <w:proofErr w:type="spellEnd"/>
      <w:r w:rsidRPr="00672645">
        <w:rPr>
          <w:rFonts w:ascii="Times New Roman" w:hAnsi="Times New Roman" w:cs="Times New Roman"/>
          <w:iCs/>
          <w:sz w:val="24"/>
          <w:szCs w:val="24"/>
        </w:rPr>
        <w:t xml:space="preserve"> v </w:t>
      </w:r>
      <w:proofErr w:type="spellStart"/>
      <w:r w:rsidRPr="00672645">
        <w:rPr>
          <w:rFonts w:ascii="Times New Roman" w:hAnsi="Times New Roman" w:cs="Times New Roman"/>
          <w:iCs/>
          <w:sz w:val="24"/>
          <w:szCs w:val="24"/>
        </w:rPr>
        <w:t>umovakh</w:t>
      </w:r>
      <w:proofErr w:type="spellEnd"/>
      <w:r w:rsidRPr="00672645">
        <w:rPr>
          <w:rFonts w:ascii="Times New Roman" w:hAnsi="Times New Roman" w:cs="Times New Roman"/>
          <w:iCs/>
          <w:sz w:val="24"/>
          <w:szCs w:val="24"/>
        </w:rPr>
        <w:t xml:space="preserve"> </w:t>
      </w:r>
      <w:proofErr w:type="spellStart"/>
      <w:r w:rsidRPr="00672645">
        <w:rPr>
          <w:rFonts w:ascii="Times New Roman" w:hAnsi="Times New Roman" w:cs="Times New Roman"/>
          <w:iCs/>
          <w:sz w:val="24"/>
          <w:szCs w:val="24"/>
        </w:rPr>
        <w:t>rosi</w:t>
      </w:r>
      <w:r>
        <w:rPr>
          <w:rFonts w:ascii="Times New Roman" w:hAnsi="Times New Roman" w:cs="Times New Roman"/>
          <w:iCs/>
          <w:sz w:val="24"/>
          <w:szCs w:val="24"/>
        </w:rPr>
        <w:t>i</w:t>
      </w:r>
      <w:r w:rsidRPr="00672645">
        <w:rPr>
          <w:rFonts w:ascii="Times New Roman" w:hAnsi="Times New Roman" w:cs="Times New Roman"/>
          <w:iCs/>
          <w:sz w:val="24"/>
          <w:szCs w:val="24"/>
        </w:rPr>
        <w:t>sko-ukrainskoi</w:t>
      </w:r>
      <w:proofErr w:type="spellEnd"/>
      <w:r w:rsidRPr="00672645">
        <w:rPr>
          <w:rFonts w:ascii="Times New Roman" w:hAnsi="Times New Roman" w:cs="Times New Roman"/>
          <w:iCs/>
          <w:sz w:val="24"/>
          <w:szCs w:val="24"/>
        </w:rPr>
        <w:t xml:space="preserve"> </w:t>
      </w:r>
      <w:proofErr w:type="spellStart"/>
      <w:r w:rsidRPr="00672645">
        <w:rPr>
          <w:rFonts w:ascii="Times New Roman" w:hAnsi="Times New Roman" w:cs="Times New Roman"/>
          <w:iCs/>
          <w:sz w:val="24"/>
          <w:szCs w:val="24"/>
        </w:rPr>
        <w:t>vi</w:t>
      </w:r>
      <w:r>
        <w:rPr>
          <w:rFonts w:ascii="Times New Roman" w:hAnsi="Times New Roman" w:cs="Times New Roman"/>
          <w:iCs/>
          <w:sz w:val="24"/>
          <w:szCs w:val="24"/>
        </w:rPr>
        <w:t>i</w:t>
      </w:r>
      <w:r w:rsidRPr="00672645">
        <w:rPr>
          <w:rFonts w:ascii="Times New Roman" w:hAnsi="Times New Roman" w:cs="Times New Roman"/>
          <w:iCs/>
          <w:sz w:val="24"/>
          <w:szCs w:val="24"/>
        </w:rPr>
        <w:t>ny</w:t>
      </w:r>
      <w:proofErr w:type="spellEnd"/>
      <w:r w:rsidR="00207D07" w:rsidRPr="00207D07">
        <w:rPr>
          <w:rFonts w:ascii="Times New Roman" w:hAnsi="Times New Roman" w:cs="Times New Roman"/>
          <w:iCs/>
          <w:sz w:val="24"/>
          <w:szCs w:val="24"/>
        </w:rPr>
        <w:t xml:space="preserve"> [</w:t>
      </w:r>
      <w:r w:rsidRPr="00672645">
        <w:rPr>
          <w:rFonts w:ascii="Times New Roman" w:hAnsi="Times New Roman" w:cs="Times New Roman"/>
          <w:iCs/>
          <w:sz w:val="24"/>
          <w:szCs w:val="24"/>
        </w:rPr>
        <w:t xml:space="preserve">Statistical Assessment of Ukraine’s Agricultural Exports in the Conditions of the </w:t>
      </w:r>
      <w:proofErr w:type="spellStart"/>
      <w:r w:rsidRPr="00672645">
        <w:rPr>
          <w:rFonts w:ascii="Times New Roman" w:hAnsi="Times New Roman" w:cs="Times New Roman"/>
          <w:iCs/>
          <w:sz w:val="24"/>
          <w:szCs w:val="24"/>
        </w:rPr>
        <w:t>russian</w:t>
      </w:r>
      <w:proofErr w:type="spellEnd"/>
      <w:r w:rsidRPr="00672645">
        <w:rPr>
          <w:rFonts w:ascii="Times New Roman" w:hAnsi="Times New Roman" w:cs="Times New Roman"/>
          <w:iCs/>
          <w:sz w:val="24"/>
          <w:szCs w:val="24"/>
        </w:rPr>
        <w:t>-Ukrainian War</w:t>
      </w:r>
      <w:r w:rsidR="00207D07" w:rsidRPr="00207D07">
        <w:rPr>
          <w:rFonts w:ascii="Times New Roman" w:hAnsi="Times New Roman" w:cs="Times New Roman"/>
          <w:iCs/>
          <w:sz w:val="24"/>
          <w:szCs w:val="24"/>
        </w:rPr>
        <w:t xml:space="preserve">]. </w:t>
      </w:r>
      <w:proofErr w:type="spellStart"/>
      <w:r w:rsidR="00207D07" w:rsidRPr="00672645">
        <w:rPr>
          <w:rFonts w:ascii="Times New Roman" w:hAnsi="Times New Roman" w:cs="Times New Roman"/>
          <w:i/>
          <w:sz w:val="24"/>
          <w:szCs w:val="24"/>
        </w:rPr>
        <w:t>Statystyka</w:t>
      </w:r>
      <w:proofErr w:type="spellEnd"/>
      <w:r w:rsidR="00207D07" w:rsidRPr="00672645">
        <w:rPr>
          <w:rFonts w:ascii="Times New Roman" w:hAnsi="Times New Roman" w:cs="Times New Roman"/>
          <w:i/>
          <w:sz w:val="24"/>
          <w:szCs w:val="24"/>
        </w:rPr>
        <w:t xml:space="preserve"> </w:t>
      </w:r>
      <w:proofErr w:type="spellStart"/>
      <w:r w:rsidR="00207D07" w:rsidRPr="00672645">
        <w:rPr>
          <w:rFonts w:ascii="Times New Roman" w:hAnsi="Times New Roman" w:cs="Times New Roman"/>
          <w:i/>
          <w:sz w:val="24"/>
          <w:szCs w:val="24"/>
        </w:rPr>
        <w:t>Ukrainy</w:t>
      </w:r>
      <w:proofErr w:type="spellEnd"/>
      <w:r w:rsidR="00207D07" w:rsidRPr="00672645">
        <w:rPr>
          <w:rFonts w:ascii="Times New Roman" w:hAnsi="Times New Roman" w:cs="Times New Roman"/>
          <w:i/>
          <w:sz w:val="24"/>
          <w:szCs w:val="24"/>
        </w:rPr>
        <w:t xml:space="preserve"> – Statistics of Ukraine, 1,</w:t>
      </w:r>
      <w:r w:rsidR="00207D07" w:rsidRPr="00207D07">
        <w:rPr>
          <w:rFonts w:ascii="Times New Roman" w:hAnsi="Times New Roman" w:cs="Times New Roman"/>
          <w:iCs/>
          <w:sz w:val="24"/>
          <w:szCs w:val="24"/>
        </w:rPr>
        <w:t xml:space="preserve"> ХХ–ХХ. Doi: 10.31767/su.1(108)2025.01.</w:t>
      </w:r>
      <w:r w:rsidR="007E67F3">
        <w:rPr>
          <w:rFonts w:ascii="Times New Roman" w:hAnsi="Times New Roman" w:cs="Times New Roman"/>
          <w:iCs/>
          <w:sz w:val="24"/>
          <w:szCs w:val="24"/>
          <w:lang w:val="uk-UA"/>
        </w:rPr>
        <w:t>04</w:t>
      </w:r>
      <w:r w:rsidR="00207D07" w:rsidRPr="00207D07">
        <w:rPr>
          <w:rFonts w:ascii="Times New Roman" w:hAnsi="Times New Roman" w:cs="Times New Roman"/>
          <w:iCs/>
          <w:sz w:val="24"/>
          <w:szCs w:val="24"/>
        </w:rPr>
        <w:t xml:space="preserve"> [in Ukrainian].</w:t>
      </w:r>
    </w:p>
    <w:p w14:paraId="7845800D" w14:textId="77777777" w:rsidR="00207D07" w:rsidRPr="00207D07" w:rsidRDefault="00207D07">
      <w:pPr>
        <w:spacing w:after="0" w:line="240" w:lineRule="auto"/>
        <w:ind w:firstLine="709"/>
        <w:jc w:val="both"/>
        <w:rPr>
          <w:rFonts w:ascii="Times New Roman" w:hAnsi="Times New Roman" w:cs="Times New Roman"/>
          <w:iCs/>
          <w:sz w:val="24"/>
          <w:szCs w:val="24"/>
        </w:rPr>
      </w:pPr>
    </w:p>
    <w:sectPr w:rsidR="00207D07" w:rsidRPr="00207D07" w:rsidSect="0051075C">
      <w:headerReference w:type="default" r:id="rId2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675D" w14:textId="77777777" w:rsidR="009342E6" w:rsidRDefault="009342E6" w:rsidP="006919A1">
      <w:pPr>
        <w:spacing w:after="0" w:line="240" w:lineRule="auto"/>
      </w:pPr>
      <w:r>
        <w:separator/>
      </w:r>
    </w:p>
  </w:endnote>
  <w:endnote w:type="continuationSeparator" w:id="0">
    <w:p w14:paraId="7B5E94D6" w14:textId="77777777" w:rsidR="009342E6" w:rsidRDefault="009342E6" w:rsidP="0069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74B1" w14:textId="77777777" w:rsidR="009342E6" w:rsidRDefault="009342E6" w:rsidP="006919A1">
      <w:pPr>
        <w:spacing w:after="0" w:line="240" w:lineRule="auto"/>
      </w:pPr>
      <w:r>
        <w:separator/>
      </w:r>
    </w:p>
  </w:footnote>
  <w:footnote w:type="continuationSeparator" w:id="0">
    <w:p w14:paraId="1E209AA9" w14:textId="77777777" w:rsidR="009342E6" w:rsidRDefault="009342E6" w:rsidP="0069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437542"/>
      <w:docPartObj>
        <w:docPartGallery w:val="Page Numbers (Top of Page)"/>
        <w:docPartUnique/>
      </w:docPartObj>
    </w:sdtPr>
    <w:sdtEndPr>
      <w:rPr>
        <w:sz w:val="18"/>
        <w:szCs w:val="18"/>
      </w:rPr>
    </w:sdtEndPr>
    <w:sdtContent>
      <w:p w14:paraId="73A48E60" w14:textId="3C968A6E" w:rsidR="00C03F9C" w:rsidRPr="00DC71EE" w:rsidRDefault="00C03F9C">
        <w:pPr>
          <w:pStyle w:val="af0"/>
          <w:jc w:val="right"/>
          <w:rPr>
            <w:sz w:val="18"/>
            <w:szCs w:val="18"/>
          </w:rPr>
        </w:pPr>
        <w:r w:rsidRPr="00DC71EE">
          <w:rPr>
            <w:sz w:val="18"/>
            <w:szCs w:val="18"/>
          </w:rPr>
          <w:fldChar w:fldCharType="begin"/>
        </w:r>
        <w:r w:rsidRPr="00DC71EE">
          <w:rPr>
            <w:sz w:val="18"/>
            <w:szCs w:val="18"/>
          </w:rPr>
          <w:instrText>PAGE   \* MERGEFORMAT</w:instrText>
        </w:r>
        <w:r w:rsidRPr="00DC71EE">
          <w:rPr>
            <w:sz w:val="18"/>
            <w:szCs w:val="18"/>
          </w:rPr>
          <w:fldChar w:fldCharType="separate"/>
        </w:r>
        <w:r w:rsidR="00797979" w:rsidRPr="00797979">
          <w:rPr>
            <w:noProof/>
            <w:sz w:val="18"/>
            <w:szCs w:val="18"/>
            <w:lang w:val="uk-UA"/>
          </w:rPr>
          <w:t>2</w:t>
        </w:r>
        <w:r w:rsidRPr="00DC71EE">
          <w:rPr>
            <w:sz w:val="18"/>
            <w:szCs w:val="18"/>
          </w:rPr>
          <w:fldChar w:fldCharType="end"/>
        </w:r>
      </w:p>
    </w:sdtContent>
  </w:sdt>
  <w:p w14:paraId="2CF77FDE" w14:textId="77777777" w:rsidR="00C03F9C" w:rsidRDefault="00C03F9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1F39"/>
    <w:multiLevelType w:val="hybridMultilevel"/>
    <w:tmpl w:val="AE7C5E70"/>
    <w:lvl w:ilvl="0" w:tplc="61820C02">
      <w:start w:val="1"/>
      <w:numFmt w:val="decimal"/>
      <w:lvlText w:val="%1."/>
      <w:lvlJc w:val="left"/>
      <w:pPr>
        <w:ind w:left="1040" w:hanging="360"/>
      </w:pPr>
      <w:rPr>
        <w:rFonts w:ascii="Times New Roman" w:eastAsiaTheme="minorHAnsi" w:hAnsi="Times New Roman" w:cs="Times New Roman"/>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 w15:restartNumberingAfterBreak="0">
    <w:nsid w:val="2D5C5A42"/>
    <w:multiLevelType w:val="hybridMultilevel"/>
    <w:tmpl w:val="A5984276"/>
    <w:lvl w:ilvl="0" w:tplc="6C628938">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 w15:restartNumberingAfterBreak="0">
    <w:nsid w:val="58922A6F"/>
    <w:multiLevelType w:val="hybridMultilevel"/>
    <w:tmpl w:val="6AD6FDB8"/>
    <w:lvl w:ilvl="0" w:tplc="7068BFF4">
      <w:start w:val="1"/>
      <w:numFmt w:val="decimal"/>
      <w:lvlText w:val="%1."/>
      <w:lvlJc w:val="left"/>
      <w:pPr>
        <w:ind w:left="1070"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7B8C7BA0"/>
    <w:multiLevelType w:val="hybridMultilevel"/>
    <w:tmpl w:val="5F84C2BE"/>
    <w:lvl w:ilvl="0" w:tplc="C0D2BA80">
      <w:start w:val="1"/>
      <w:numFmt w:val="decimal"/>
      <w:lvlText w:val="%1."/>
      <w:lvlJc w:val="left"/>
      <w:pPr>
        <w:ind w:left="360" w:hanging="360"/>
      </w:pPr>
      <w:rPr>
        <w:rFonts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17"/>
    <w:rsid w:val="000028C1"/>
    <w:rsid w:val="000053BC"/>
    <w:rsid w:val="00014523"/>
    <w:rsid w:val="00022D53"/>
    <w:rsid w:val="00023266"/>
    <w:rsid w:val="0003589C"/>
    <w:rsid w:val="000419A0"/>
    <w:rsid w:val="00047F29"/>
    <w:rsid w:val="00053520"/>
    <w:rsid w:val="0005446E"/>
    <w:rsid w:val="00060F21"/>
    <w:rsid w:val="00062AF7"/>
    <w:rsid w:val="000673E0"/>
    <w:rsid w:val="00076493"/>
    <w:rsid w:val="000923B8"/>
    <w:rsid w:val="000926CE"/>
    <w:rsid w:val="000962F8"/>
    <w:rsid w:val="000A1038"/>
    <w:rsid w:val="000B0584"/>
    <w:rsid w:val="000B4C55"/>
    <w:rsid w:val="000C0579"/>
    <w:rsid w:val="000C114B"/>
    <w:rsid w:val="000D07C4"/>
    <w:rsid w:val="000D4692"/>
    <w:rsid w:val="000E3384"/>
    <w:rsid w:val="000E3566"/>
    <w:rsid w:val="000E37E2"/>
    <w:rsid w:val="000E5032"/>
    <w:rsid w:val="000E66FA"/>
    <w:rsid w:val="000F3215"/>
    <w:rsid w:val="000F40A5"/>
    <w:rsid w:val="00100874"/>
    <w:rsid w:val="00100DCE"/>
    <w:rsid w:val="00100FA7"/>
    <w:rsid w:val="0010653E"/>
    <w:rsid w:val="00120199"/>
    <w:rsid w:val="00122388"/>
    <w:rsid w:val="001253A4"/>
    <w:rsid w:val="00143DFA"/>
    <w:rsid w:val="001479BC"/>
    <w:rsid w:val="00154E1D"/>
    <w:rsid w:val="00162571"/>
    <w:rsid w:val="00166F2D"/>
    <w:rsid w:val="00181FBC"/>
    <w:rsid w:val="001824C1"/>
    <w:rsid w:val="00183AF2"/>
    <w:rsid w:val="001852CA"/>
    <w:rsid w:val="001917C4"/>
    <w:rsid w:val="001B4843"/>
    <w:rsid w:val="001B7A1C"/>
    <w:rsid w:val="001C1B26"/>
    <w:rsid w:val="001C204B"/>
    <w:rsid w:val="001C421F"/>
    <w:rsid w:val="001C72EF"/>
    <w:rsid w:val="001D1E42"/>
    <w:rsid w:val="001E0718"/>
    <w:rsid w:val="001E4A4F"/>
    <w:rsid w:val="001E5999"/>
    <w:rsid w:val="001E6615"/>
    <w:rsid w:val="001F6549"/>
    <w:rsid w:val="001F748D"/>
    <w:rsid w:val="001F75A8"/>
    <w:rsid w:val="00204510"/>
    <w:rsid w:val="00204872"/>
    <w:rsid w:val="00207D07"/>
    <w:rsid w:val="00213593"/>
    <w:rsid w:val="00215E77"/>
    <w:rsid w:val="00223556"/>
    <w:rsid w:val="00227E03"/>
    <w:rsid w:val="002311E3"/>
    <w:rsid w:val="00241DD0"/>
    <w:rsid w:val="00243932"/>
    <w:rsid w:val="002444A4"/>
    <w:rsid w:val="0024753E"/>
    <w:rsid w:val="00260426"/>
    <w:rsid w:val="00262CF5"/>
    <w:rsid w:val="00266162"/>
    <w:rsid w:val="00273279"/>
    <w:rsid w:val="00275B9C"/>
    <w:rsid w:val="002906E1"/>
    <w:rsid w:val="00290A65"/>
    <w:rsid w:val="00294110"/>
    <w:rsid w:val="002B61DA"/>
    <w:rsid w:val="002C6EAF"/>
    <w:rsid w:val="002D092B"/>
    <w:rsid w:val="002D3628"/>
    <w:rsid w:val="002D6BB2"/>
    <w:rsid w:val="002D7364"/>
    <w:rsid w:val="002E0D1C"/>
    <w:rsid w:val="002E2F55"/>
    <w:rsid w:val="002E41D0"/>
    <w:rsid w:val="002F2735"/>
    <w:rsid w:val="002F3661"/>
    <w:rsid w:val="002F4A89"/>
    <w:rsid w:val="002F583A"/>
    <w:rsid w:val="002F6C4D"/>
    <w:rsid w:val="002F7801"/>
    <w:rsid w:val="00301DB3"/>
    <w:rsid w:val="00305D8B"/>
    <w:rsid w:val="00310DC3"/>
    <w:rsid w:val="003168B8"/>
    <w:rsid w:val="00320D46"/>
    <w:rsid w:val="0032106C"/>
    <w:rsid w:val="00323A1F"/>
    <w:rsid w:val="0032612A"/>
    <w:rsid w:val="00326A2A"/>
    <w:rsid w:val="00330905"/>
    <w:rsid w:val="00331D02"/>
    <w:rsid w:val="00340A79"/>
    <w:rsid w:val="0034260B"/>
    <w:rsid w:val="00343EE5"/>
    <w:rsid w:val="003441F7"/>
    <w:rsid w:val="00354A05"/>
    <w:rsid w:val="0036346B"/>
    <w:rsid w:val="00376791"/>
    <w:rsid w:val="00384648"/>
    <w:rsid w:val="00387616"/>
    <w:rsid w:val="003A4BE5"/>
    <w:rsid w:val="003B0D05"/>
    <w:rsid w:val="003B3218"/>
    <w:rsid w:val="003C7179"/>
    <w:rsid w:val="003C7903"/>
    <w:rsid w:val="003D075C"/>
    <w:rsid w:val="003D0C26"/>
    <w:rsid w:val="003D1808"/>
    <w:rsid w:val="003D1E00"/>
    <w:rsid w:val="003D481C"/>
    <w:rsid w:val="003D5139"/>
    <w:rsid w:val="003D51ED"/>
    <w:rsid w:val="003D57C8"/>
    <w:rsid w:val="003D77EB"/>
    <w:rsid w:val="003E17B6"/>
    <w:rsid w:val="003F51A0"/>
    <w:rsid w:val="003F6A76"/>
    <w:rsid w:val="003F7F27"/>
    <w:rsid w:val="004001E9"/>
    <w:rsid w:val="00404973"/>
    <w:rsid w:val="00412AD1"/>
    <w:rsid w:val="00417B4E"/>
    <w:rsid w:val="00420F93"/>
    <w:rsid w:val="00421197"/>
    <w:rsid w:val="00424DA4"/>
    <w:rsid w:val="0043386E"/>
    <w:rsid w:val="004347FA"/>
    <w:rsid w:val="0043754A"/>
    <w:rsid w:val="00441184"/>
    <w:rsid w:val="00441795"/>
    <w:rsid w:val="00446046"/>
    <w:rsid w:val="004460D9"/>
    <w:rsid w:val="00446464"/>
    <w:rsid w:val="00450F69"/>
    <w:rsid w:val="00451560"/>
    <w:rsid w:val="00453B62"/>
    <w:rsid w:val="004550A6"/>
    <w:rsid w:val="00457271"/>
    <w:rsid w:val="00465CF8"/>
    <w:rsid w:val="004679BB"/>
    <w:rsid w:val="004770C0"/>
    <w:rsid w:val="0049057C"/>
    <w:rsid w:val="0049420C"/>
    <w:rsid w:val="00496CBC"/>
    <w:rsid w:val="004A2D5E"/>
    <w:rsid w:val="004A2FCF"/>
    <w:rsid w:val="004A3142"/>
    <w:rsid w:val="004A5B85"/>
    <w:rsid w:val="004B0B50"/>
    <w:rsid w:val="004B0CC7"/>
    <w:rsid w:val="004B3456"/>
    <w:rsid w:val="004B56CD"/>
    <w:rsid w:val="004D0470"/>
    <w:rsid w:val="004E2630"/>
    <w:rsid w:val="004E5F5D"/>
    <w:rsid w:val="004E6CEE"/>
    <w:rsid w:val="004F1FC4"/>
    <w:rsid w:val="004F33A6"/>
    <w:rsid w:val="00507303"/>
    <w:rsid w:val="0051075C"/>
    <w:rsid w:val="0051625A"/>
    <w:rsid w:val="005228F6"/>
    <w:rsid w:val="00532200"/>
    <w:rsid w:val="005326CC"/>
    <w:rsid w:val="0053685B"/>
    <w:rsid w:val="00554DA5"/>
    <w:rsid w:val="00555997"/>
    <w:rsid w:val="00562894"/>
    <w:rsid w:val="0056352A"/>
    <w:rsid w:val="00567CF7"/>
    <w:rsid w:val="00572357"/>
    <w:rsid w:val="0057414D"/>
    <w:rsid w:val="0057741A"/>
    <w:rsid w:val="00582BC0"/>
    <w:rsid w:val="0058535A"/>
    <w:rsid w:val="00587D04"/>
    <w:rsid w:val="00592074"/>
    <w:rsid w:val="005A500F"/>
    <w:rsid w:val="005B78D0"/>
    <w:rsid w:val="005D656B"/>
    <w:rsid w:val="005E192A"/>
    <w:rsid w:val="005E77C3"/>
    <w:rsid w:val="005F0EAC"/>
    <w:rsid w:val="005F1211"/>
    <w:rsid w:val="005F1B0F"/>
    <w:rsid w:val="005F23A0"/>
    <w:rsid w:val="005F275E"/>
    <w:rsid w:val="005F3B98"/>
    <w:rsid w:val="0060126E"/>
    <w:rsid w:val="00606839"/>
    <w:rsid w:val="00615D3C"/>
    <w:rsid w:val="00617D39"/>
    <w:rsid w:val="0062575C"/>
    <w:rsid w:val="00627EC1"/>
    <w:rsid w:val="0063307A"/>
    <w:rsid w:val="00634786"/>
    <w:rsid w:val="00642687"/>
    <w:rsid w:val="00642BEC"/>
    <w:rsid w:val="00642D7C"/>
    <w:rsid w:val="00643CD4"/>
    <w:rsid w:val="00644A94"/>
    <w:rsid w:val="006459C6"/>
    <w:rsid w:val="00647816"/>
    <w:rsid w:val="00650E20"/>
    <w:rsid w:val="006515DC"/>
    <w:rsid w:val="00655846"/>
    <w:rsid w:val="00661D23"/>
    <w:rsid w:val="00663C97"/>
    <w:rsid w:val="00665B6A"/>
    <w:rsid w:val="00672645"/>
    <w:rsid w:val="006729E0"/>
    <w:rsid w:val="0067632A"/>
    <w:rsid w:val="00677C3F"/>
    <w:rsid w:val="00683512"/>
    <w:rsid w:val="00684AA6"/>
    <w:rsid w:val="00685886"/>
    <w:rsid w:val="00691468"/>
    <w:rsid w:val="006919A1"/>
    <w:rsid w:val="00691C1A"/>
    <w:rsid w:val="00691C96"/>
    <w:rsid w:val="00694749"/>
    <w:rsid w:val="006A071D"/>
    <w:rsid w:val="006A2178"/>
    <w:rsid w:val="006B10E7"/>
    <w:rsid w:val="006B3C2A"/>
    <w:rsid w:val="006B4143"/>
    <w:rsid w:val="006C531C"/>
    <w:rsid w:val="006C70FC"/>
    <w:rsid w:val="006D0FC1"/>
    <w:rsid w:val="006E01E3"/>
    <w:rsid w:val="006E0C13"/>
    <w:rsid w:val="006E37DC"/>
    <w:rsid w:val="006F5B93"/>
    <w:rsid w:val="006F7940"/>
    <w:rsid w:val="006F7E7B"/>
    <w:rsid w:val="0070557F"/>
    <w:rsid w:val="0070653F"/>
    <w:rsid w:val="00712CC0"/>
    <w:rsid w:val="00723588"/>
    <w:rsid w:val="00725808"/>
    <w:rsid w:val="00726623"/>
    <w:rsid w:val="007271A9"/>
    <w:rsid w:val="0073399F"/>
    <w:rsid w:val="0073570A"/>
    <w:rsid w:val="00745332"/>
    <w:rsid w:val="0075000B"/>
    <w:rsid w:val="00752ED7"/>
    <w:rsid w:val="00756283"/>
    <w:rsid w:val="00760521"/>
    <w:rsid w:val="00760C74"/>
    <w:rsid w:val="00764849"/>
    <w:rsid w:val="00767F37"/>
    <w:rsid w:val="00772D0C"/>
    <w:rsid w:val="00773C15"/>
    <w:rsid w:val="00795EE1"/>
    <w:rsid w:val="00796275"/>
    <w:rsid w:val="00797979"/>
    <w:rsid w:val="007B1326"/>
    <w:rsid w:val="007B5A65"/>
    <w:rsid w:val="007C37DD"/>
    <w:rsid w:val="007C4D6F"/>
    <w:rsid w:val="007C763B"/>
    <w:rsid w:val="007D320F"/>
    <w:rsid w:val="007D6280"/>
    <w:rsid w:val="007E67F3"/>
    <w:rsid w:val="007F171F"/>
    <w:rsid w:val="007F2299"/>
    <w:rsid w:val="007F245B"/>
    <w:rsid w:val="007F28E3"/>
    <w:rsid w:val="00800941"/>
    <w:rsid w:val="008014ED"/>
    <w:rsid w:val="00805DE8"/>
    <w:rsid w:val="0081622C"/>
    <w:rsid w:val="0081786D"/>
    <w:rsid w:val="00822D33"/>
    <w:rsid w:val="00830155"/>
    <w:rsid w:val="00831549"/>
    <w:rsid w:val="008321D8"/>
    <w:rsid w:val="00834275"/>
    <w:rsid w:val="0083566B"/>
    <w:rsid w:val="00837655"/>
    <w:rsid w:val="008421AB"/>
    <w:rsid w:val="00844211"/>
    <w:rsid w:val="008463F9"/>
    <w:rsid w:val="0084685E"/>
    <w:rsid w:val="008512CD"/>
    <w:rsid w:val="008574A3"/>
    <w:rsid w:val="0086024F"/>
    <w:rsid w:val="00860954"/>
    <w:rsid w:val="0086333D"/>
    <w:rsid w:val="008640C9"/>
    <w:rsid w:val="00870358"/>
    <w:rsid w:val="008716E1"/>
    <w:rsid w:val="008717FD"/>
    <w:rsid w:val="00871BD9"/>
    <w:rsid w:val="00875FD3"/>
    <w:rsid w:val="0088246A"/>
    <w:rsid w:val="00882C13"/>
    <w:rsid w:val="00885D95"/>
    <w:rsid w:val="00891A2E"/>
    <w:rsid w:val="00892CC6"/>
    <w:rsid w:val="008947D7"/>
    <w:rsid w:val="008A0A48"/>
    <w:rsid w:val="008A488D"/>
    <w:rsid w:val="008A78D0"/>
    <w:rsid w:val="008B23F5"/>
    <w:rsid w:val="008C2A4E"/>
    <w:rsid w:val="008C317E"/>
    <w:rsid w:val="008C69CD"/>
    <w:rsid w:val="008C742B"/>
    <w:rsid w:val="008D0F92"/>
    <w:rsid w:val="008E0E7B"/>
    <w:rsid w:val="008E189B"/>
    <w:rsid w:val="008E5967"/>
    <w:rsid w:val="008F42C1"/>
    <w:rsid w:val="00903BD5"/>
    <w:rsid w:val="009041B1"/>
    <w:rsid w:val="0090429A"/>
    <w:rsid w:val="00907CAC"/>
    <w:rsid w:val="009101E3"/>
    <w:rsid w:val="00911B6B"/>
    <w:rsid w:val="00920079"/>
    <w:rsid w:val="00926DF8"/>
    <w:rsid w:val="009342E6"/>
    <w:rsid w:val="00936746"/>
    <w:rsid w:val="009423A0"/>
    <w:rsid w:val="00942F01"/>
    <w:rsid w:val="0094536E"/>
    <w:rsid w:val="00947D41"/>
    <w:rsid w:val="009615E0"/>
    <w:rsid w:val="00963519"/>
    <w:rsid w:val="009741F5"/>
    <w:rsid w:val="009743B1"/>
    <w:rsid w:val="00976B63"/>
    <w:rsid w:val="00977354"/>
    <w:rsid w:val="00981ADD"/>
    <w:rsid w:val="009863AD"/>
    <w:rsid w:val="00996C65"/>
    <w:rsid w:val="009A36FD"/>
    <w:rsid w:val="009A37D6"/>
    <w:rsid w:val="009A41F4"/>
    <w:rsid w:val="009A64A5"/>
    <w:rsid w:val="009A6DB6"/>
    <w:rsid w:val="009A7EEF"/>
    <w:rsid w:val="009B40E8"/>
    <w:rsid w:val="009C06C0"/>
    <w:rsid w:val="009C1DBD"/>
    <w:rsid w:val="009C2260"/>
    <w:rsid w:val="009D1353"/>
    <w:rsid w:val="009D3EB9"/>
    <w:rsid w:val="009D6A43"/>
    <w:rsid w:val="009E6312"/>
    <w:rsid w:val="009E799B"/>
    <w:rsid w:val="009E7C42"/>
    <w:rsid w:val="009F15A9"/>
    <w:rsid w:val="00A06227"/>
    <w:rsid w:val="00A24617"/>
    <w:rsid w:val="00A25C02"/>
    <w:rsid w:val="00A264E0"/>
    <w:rsid w:val="00A305FD"/>
    <w:rsid w:val="00A35909"/>
    <w:rsid w:val="00A368E2"/>
    <w:rsid w:val="00A40186"/>
    <w:rsid w:val="00A41286"/>
    <w:rsid w:val="00A72D95"/>
    <w:rsid w:val="00A8171E"/>
    <w:rsid w:val="00A92BC4"/>
    <w:rsid w:val="00A94D1F"/>
    <w:rsid w:val="00A94DEB"/>
    <w:rsid w:val="00A9652E"/>
    <w:rsid w:val="00AA0C55"/>
    <w:rsid w:val="00AA15CA"/>
    <w:rsid w:val="00AA246F"/>
    <w:rsid w:val="00AB3808"/>
    <w:rsid w:val="00AB409A"/>
    <w:rsid w:val="00AB4C9A"/>
    <w:rsid w:val="00AC2355"/>
    <w:rsid w:val="00AC3525"/>
    <w:rsid w:val="00AC7AFF"/>
    <w:rsid w:val="00AD0D74"/>
    <w:rsid w:val="00AD2A4F"/>
    <w:rsid w:val="00AD6628"/>
    <w:rsid w:val="00AE0E5A"/>
    <w:rsid w:val="00AF15E0"/>
    <w:rsid w:val="00AF366C"/>
    <w:rsid w:val="00B0023A"/>
    <w:rsid w:val="00B04BBE"/>
    <w:rsid w:val="00B051AB"/>
    <w:rsid w:val="00B079DD"/>
    <w:rsid w:val="00B10DBF"/>
    <w:rsid w:val="00B15773"/>
    <w:rsid w:val="00B158E1"/>
    <w:rsid w:val="00B16399"/>
    <w:rsid w:val="00B24160"/>
    <w:rsid w:val="00B31355"/>
    <w:rsid w:val="00B35118"/>
    <w:rsid w:val="00B3712E"/>
    <w:rsid w:val="00B401F6"/>
    <w:rsid w:val="00B47ED4"/>
    <w:rsid w:val="00B51B49"/>
    <w:rsid w:val="00B5565B"/>
    <w:rsid w:val="00B65132"/>
    <w:rsid w:val="00B7086B"/>
    <w:rsid w:val="00B812D8"/>
    <w:rsid w:val="00B86327"/>
    <w:rsid w:val="00B912A5"/>
    <w:rsid w:val="00B913A2"/>
    <w:rsid w:val="00BA4993"/>
    <w:rsid w:val="00BA4BF8"/>
    <w:rsid w:val="00BB0EC6"/>
    <w:rsid w:val="00BB21C9"/>
    <w:rsid w:val="00BB3EE3"/>
    <w:rsid w:val="00BC6653"/>
    <w:rsid w:val="00BC6B1B"/>
    <w:rsid w:val="00BD7019"/>
    <w:rsid w:val="00BE02BD"/>
    <w:rsid w:val="00BE2B9C"/>
    <w:rsid w:val="00BE4422"/>
    <w:rsid w:val="00BE5DEC"/>
    <w:rsid w:val="00BE67B3"/>
    <w:rsid w:val="00C03F9C"/>
    <w:rsid w:val="00C048C6"/>
    <w:rsid w:val="00C073F7"/>
    <w:rsid w:val="00C1602C"/>
    <w:rsid w:val="00C167A2"/>
    <w:rsid w:val="00C21A7F"/>
    <w:rsid w:val="00C22BE1"/>
    <w:rsid w:val="00C23841"/>
    <w:rsid w:val="00C244BD"/>
    <w:rsid w:val="00C26027"/>
    <w:rsid w:val="00C2651F"/>
    <w:rsid w:val="00C3117E"/>
    <w:rsid w:val="00C31B84"/>
    <w:rsid w:val="00C33BE9"/>
    <w:rsid w:val="00C36CAA"/>
    <w:rsid w:val="00C52F78"/>
    <w:rsid w:val="00C567F0"/>
    <w:rsid w:val="00C5713E"/>
    <w:rsid w:val="00C726DA"/>
    <w:rsid w:val="00C75313"/>
    <w:rsid w:val="00C75643"/>
    <w:rsid w:val="00C806C2"/>
    <w:rsid w:val="00C827D8"/>
    <w:rsid w:val="00C83146"/>
    <w:rsid w:val="00C83C2C"/>
    <w:rsid w:val="00C9196A"/>
    <w:rsid w:val="00C92852"/>
    <w:rsid w:val="00C93E1E"/>
    <w:rsid w:val="00CB1D27"/>
    <w:rsid w:val="00CB2628"/>
    <w:rsid w:val="00CB3AC7"/>
    <w:rsid w:val="00CC35B8"/>
    <w:rsid w:val="00CC509B"/>
    <w:rsid w:val="00CC71E7"/>
    <w:rsid w:val="00CC7D08"/>
    <w:rsid w:val="00CD302D"/>
    <w:rsid w:val="00CD4770"/>
    <w:rsid w:val="00CE1968"/>
    <w:rsid w:val="00CE2B21"/>
    <w:rsid w:val="00CE43CB"/>
    <w:rsid w:val="00CE65AD"/>
    <w:rsid w:val="00CF3C3C"/>
    <w:rsid w:val="00CF7535"/>
    <w:rsid w:val="00D105B4"/>
    <w:rsid w:val="00D13154"/>
    <w:rsid w:val="00D154C5"/>
    <w:rsid w:val="00D16F08"/>
    <w:rsid w:val="00D21060"/>
    <w:rsid w:val="00D21914"/>
    <w:rsid w:val="00D270AB"/>
    <w:rsid w:val="00D34748"/>
    <w:rsid w:val="00D374D9"/>
    <w:rsid w:val="00D375A2"/>
    <w:rsid w:val="00D40F4B"/>
    <w:rsid w:val="00D4145B"/>
    <w:rsid w:val="00D45F89"/>
    <w:rsid w:val="00D46171"/>
    <w:rsid w:val="00D4702F"/>
    <w:rsid w:val="00D52E98"/>
    <w:rsid w:val="00D5497A"/>
    <w:rsid w:val="00D60F48"/>
    <w:rsid w:val="00D610AA"/>
    <w:rsid w:val="00D64EDF"/>
    <w:rsid w:val="00D70AB4"/>
    <w:rsid w:val="00D732D3"/>
    <w:rsid w:val="00D83306"/>
    <w:rsid w:val="00D85938"/>
    <w:rsid w:val="00D85E76"/>
    <w:rsid w:val="00D85E7F"/>
    <w:rsid w:val="00D87317"/>
    <w:rsid w:val="00D90CCB"/>
    <w:rsid w:val="00D919F2"/>
    <w:rsid w:val="00D92280"/>
    <w:rsid w:val="00D930F6"/>
    <w:rsid w:val="00D95896"/>
    <w:rsid w:val="00D95C22"/>
    <w:rsid w:val="00DA2C93"/>
    <w:rsid w:val="00DA3A54"/>
    <w:rsid w:val="00DA3CAF"/>
    <w:rsid w:val="00DB0E06"/>
    <w:rsid w:val="00DB7375"/>
    <w:rsid w:val="00DB7801"/>
    <w:rsid w:val="00DC71EE"/>
    <w:rsid w:val="00DC7B1D"/>
    <w:rsid w:val="00DD01CC"/>
    <w:rsid w:val="00DD3A62"/>
    <w:rsid w:val="00DD4488"/>
    <w:rsid w:val="00DD56EB"/>
    <w:rsid w:val="00DE10B0"/>
    <w:rsid w:val="00DE3949"/>
    <w:rsid w:val="00DE6B8E"/>
    <w:rsid w:val="00DF15D7"/>
    <w:rsid w:val="00DF7D3E"/>
    <w:rsid w:val="00DF7E79"/>
    <w:rsid w:val="00E07A42"/>
    <w:rsid w:val="00E16097"/>
    <w:rsid w:val="00E17CA7"/>
    <w:rsid w:val="00E201EE"/>
    <w:rsid w:val="00E20DDD"/>
    <w:rsid w:val="00E23F4C"/>
    <w:rsid w:val="00E242BF"/>
    <w:rsid w:val="00E25940"/>
    <w:rsid w:val="00E3229F"/>
    <w:rsid w:val="00E34A4A"/>
    <w:rsid w:val="00E431CD"/>
    <w:rsid w:val="00E431D3"/>
    <w:rsid w:val="00E4354F"/>
    <w:rsid w:val="00E45B17"/>
    <w:rsid w:val="00E560F2"/>
    <w:rsid w:val="00E66F9F"/>
    <w:rsid w:val="00E70B02"/>
    <w:rsid w:val="00E71C76"/>
    <w:rsid w:val="00E74D92"/>
    <w:rsid w:val="00E75475"/>
    <w:rsid w:val="00E85522"/>
    <w:rsid w:val="00E86DEE"/>
    <w:rsid w:val="00E938B1"/>
    <w:rsid w:val="00E97F16"/>
    <w:rsid w:val="00EA7128"/>
    <w:rsid w:val="00EB48CA"/>
    <w:rsid w:val="00EB4B2F"/>
    <w:rsid w:val="00EC3F4C"/>
    <w:rsid w:val="00ED2BEC"/>
    <w:rsid w:val="00ED41B9"/>
    <w:rsid w:val="00ED70A2"/>
    <w:rsid w:val="00EE3E26"/>
    <w:rsid w:val="00EE4183"/>
    <w:rsid w:val="00EE5683"/>
    <w:rsid w:val="00EE5D3B"/>
    <w:rsid w:val="00EF06AD"/>
    <w:rsid w:val="00EF7F17"/>
    <w:rsid w:val="00F0060C"/>
    <w:rsid w:val="00F04AA1"/>
    <w:rsid w:val="00F07E23"/>
    <w:rsid w:val="00F139AE"/>
    <w:rsid w:val="00F16DA2"/>
    <w:rsid w:val="00F177B8"/>
    <w:rsid w:val="00F23F34"/>
    <w:rsid w:val="00F30730"/>
    <w:rsid w:val="00F310E9"/>
    <w:rsid w:val="00F354EB"/>
    <w:rsid w:val="00F36D92"/>
    <w:rsid w:val="00F37277"/>
    <w:rsid w:val="00F42116"/>
    <w:rsid w:val="00F42841"/>
    <w:rsid w:val="00F44283"/>
    <w:rsid w:val="00F52CD6"/>
    <w:rsid w:val="00F61A19"/>
    <w:rsid w:val="00F6304D"/>
    <w:rsid w:val="00F63BEF"/>
    <w:rsid w:val="00F74DF0"/>
    <w:rsid w:val="00F807E6"/>
    <w:rsid w:val="00F94873"/>
    <w:rsid w:val="00F95AAD"/>
    <w:rsid w:val="00FA0E79"/>
    <w:rsid w:val="00FA3254"/>
    <w:rsid w:val="00FA3394"/>
    <w:rsid w:val="00FA38BF"/>
    <w:rsid w:val="00FA7AD6"/>
    <w:rsid w:val="00FB2540"/>
    <w:rsid w:val="00FB5B4B"/>
    <w:rsid w:val="00FC7539"/>
    <w:rsid w:val="00FD6DE2"/>
    <w:rsid w:val="00FE1888"/>
    <w:rsid w:val="00FE3939"/>
    <w:rsid w:val="00FE4B8B"/>
    <w:rsid w:val="00FF3740"/>
    <w:rsid w:val="00FF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321E"/>
  <w15:docId w15:val="{F2E2305F-4983-401B-B7F6-939E1C7F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852"/>
  </w:style>
  <w:style w:type="paragraph" w:styleId="1">
    <w:name w:val="heading 1"/>
    <w:basedOn w:val="a"/>
    <w:link w:val="10"/>
    <w:uiPriority w:val="9"/>
    <w:qFormat/>
    <w:rsid w:val="00B51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919A1"/>
    <w:pPr>
      <w:spacing w:after="0" w:line="240" w:lineRule="auto"/>
    </w:pPr>
    <w:rPr>
      <w:sz w:val="20"/>
      <w:szCs w:val="20"/>
    </w:rPr>
  </w:style>
  <w:style w:type="character" w:customStyle="1" w:styleId="a4">
    <w:name w:val="Текст виноски Знак"/>
    <w:basedOn w:val="a0"/>
    <w:link w:val="a3"/>
    <w:uiPriority w:val="99"/>
    <w:rsid w:val="006919A1"/>
    <w:rPr>
      <w:sz w:val="20"/>
      <w:szCs w:val="20"/>
    </w:rPr>
  </w:style>
  <w:style w:type="character" w:styleId="a5">
    <w:name w:val="footnote reference"/>
    <w:basedOn w:val="a0"/>
    <w:uiPriority w:val="99"/>
    <w:semiHidden/>
    <w:unhideWhenUsed/>
    <w:rsid w:val="006919A1"/>
    <w:rPr>
      <w:vertAlign w:val="superscript"/>
    </w:rPr>
  </w:style>
  <w:style w:type="paragraph" w:styleId="a6">
    <w:name w:val="List Paragraph"/>
    <w:basedOn w:val="a"/>
    <w:uiPriority w:val="34"/>
    <w:qFormat/>
    <w:rsid w:val="003B3218"/>
    <w:pPr>
      <w:ind w:left="720"/>
      <w:contextualSpacing/>
    </w:pPr>
  </w:style>
  <w:style w:type="character" w:customStyle="1" w:styleId="10">
    <w:name w:val="Заголовок 1 Знак"/>
    <w:basedOn w:val="a0"/>
    <w:link w:val="1"/>
    <w:uiPriority w:val="9"/>
    <w:rsid w:val="00B51B49"/>
    <w:rPr>
      <w:rFonts w:ascii="Times New Roman" w:eastAsia="Times New Roman" w:hAnsi="Times New Roman" w:cs="Times New Roman"/>
      <w:b/>
      <w:bCs/>
      <w:kern w:val="36"/>
      <w:sz w:val="48"/>
      <w:szCs w:val="48"/>
      <w:lang w:eastAsia="en-GB"/>
    </w:rPr>
  </w:style>
  <w:style w:type="character" w:customStyle="1" w:styleId="erplproduct-name">
    <w:name w:val="erpl_product-name"/>
    <w:basedOn w:val="a0"/>
    <w:rsid w:val="00B51B49"/>
  </w:style>
  <w:style w:type="paragraph" w:styleId="a7">
    <w:name w:val="Balloon Text"/>
    <w:basedOn w:val="a"/>
    <w:link w:val="a8"/>
    <w:uiPriority w:val="99"/>
    <w:semiHidden/>
    <w:unhideWhenUsed/>
    <w:rsid w:val="00CE43CB"/>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E43CB"/>
    <w:rPr>
      <w:rFonts w:ascii="Tahoma" w:hAnsi="Tahoma" w:cs="Tahoma"/>
      <w:sz w:val="16"/>
      <w:szCs w:val="16"/>
    </w:rPr>
  </w:style>
  <w:style w:type="table" w:styleId="a9">
    <w:name w:val="Table Grid"/>
    <w:basedOn w:val="a1"/>
    <w:uiPriority w:val="59"/>
    <w:rsid w:val="00CE4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9C06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vps12">
    <w:name w:val="rvps12"/>
    <w:basedOn w:val="a"/>
    <w:rsid w:val="009C06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vps14">
    <w:name w:val="rvps14"/>
    <w:basedOn w:val="a"/>
    <w:rsid w:val="009C06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a">
    <w:name w:val="Hyperlink"/>
    <w:basedOn w:val="a0"/>
    <w:uiPriority w:val="99"/>
    <w:unhideWhenUsed/>
    <w:rsid w:val="00643CD4"/>
    <w:rPr>
      <w:color w:val="0000FF" w:themeColor="hyperlink"/>
      <w:u w:val="single"/>
    </w:rPr>
  </w:style>
  <w:style w:type="character" w:customStyle="1" w:styleId="metatext">
    <w:name w:val="meta_text"/>
    <w:basedOn w:val="a0"/>
    <w:rsid w:val="00F177B8"/>
  </w:style>
  <w:style w:type="character" w:customStyle="1" w:styleId="author">
    <w:name w:val="author"/>
    <w:basedOn w:val="a0"/>
    <w:rsid w:val="00F177B8"/>
  </w:style>
  <w:style w:type="character" w:customStyle="1" w:styleId="pubyear">
    <w:name w:val="pubyear"/>
    <w:basedOn w:val="a0"/>
    <w:rsid w:val="00F177B8"/>
  </w:style>
  <w:style w:type="character" w:customStyle="1" w:styleId="articletitle">
    <w:name w:val="articletitle"/>
    <w:basedOn w:val="a0"/>
    <w:rsid w:val="00F177B8"/>
  </w:style>
  <w:style w:type="character" w:customStyle="1" w:styleId="pagefirst">
    <w:name w:val="pagefirst"/>
    <w:basedOn w:val="a0"/>
    <w:rsid w:val="00F177B8"/>
  </w:style>
  <w:style w:type="character" w:customStyle="1" w:styleId="pagelast">
    <w:name w:val="pagelast"/>
    <w:basedOn w:val="a0"/>
    <w:rsid w:val="00F177B8"/>
  </w:style>
  <w:style w:type="character" w:customStyle="1" w:styleId="anchor-text">
    <w:name w:val="anchor-text"/>
    <w:basedOn w:val="a0"/>
    <w:rsid w:val="008463F9"/>
  </w:style>
  <w:style w:type="character" w:styleId="ab">
    <w:name w:val="annotation reference"/>
    <w:basedOn w:val="a0"/>
    <w:uiPriority w:val="99"/>
    <w:semiHidden/>
    <w:unhideWhenUsed/>
    <w:rsid w:val="000B4C55"/>
    <w:rPr>
      <w:sz w:val="16"/>
      <w:szCs w:val="16"/>
    </w:rPr>
  </w:style>
  <w:style w:type="paragraph" w:styleId="ac">
    <w:name w:val="annotation text"/>
    <w:basedOn w:val="a"/>
    <w:link w:val="ad"/>
    <w:uiPriority w:val="99"/>
    <w:semiHidden/>
    <w:unhideWhenUsed/>
    <w:rsid w:val="000B4C55"/>
    <w:pPr>
      <w:spacing w:line="240" w:lineRule="auto"/>
    </w:pPr>
    <w:rPr>
      <w:sz w:val="20"/>
      <w:szCs w:val="20"/>
    </w:rPr>
  </w:style>
  <w:style w:type="character" w:customStyle="1" w:styleId="ad">
    <w:name w:val="Текст примітки Знак"/>
    <w:basedOn w:val="a0"/>
    <w:link w:val="ac"/>
    <w:uiPriority w:val="99"/>
    <w:semiHidden/>
    <w:rsid w:val="000B4C55"/>
    <w:rPr>
      <w:sz w:val="20"/>
      <w:szCs w:val="20"/>
    </w:rPr>
  </w:style>
  <w:style w:type="paragraph" w:styleId="ae">
    <w:name w:val="annotation subject"/>
    <w:basedOn w:val="ac"/>
    <w:next w:val="ac"/>
    <w:link w:val="af"/>
    <w:uiPriority w:val="99"/>
    <w:semiHidden/>
    <w:unhideWhenUsed/>
    <w:rsid w:val="000B4C55"/>
    <w:rPr>
      <w:b/>
      <w:bCs/>
    </w:rPr>
  </w:style>
  <w:style w:type="character" w:customStyle="1" w:styleId="af">
    <w:name w:val="Тема примітки Знак"/>
    <w:basedOn w:val="ad"/>
    <w:link w:val="ae"/>
    <w:uiPriority w:val="99"/>
    <w:semiHidden/>
    <w:rsid w:val="000B4C55"/>
    <w:rPr>
      <w:b/>
      <w:bCs/>
      <w:sz w:val="20"/>
      <w:szCs w:val="20"/>
    </w:rPr>
  </w:style>
  <w:style w:type="character" w:customStyle="1" w:styleId="11">
    <w:name w:val="Незакрита згадка1"/>
    <w:basedOn w:val="a0"/>
    <w:uiPriority w:val="99"/>
    <w:semiHidden/>
    <w:unhideWhenUsed/>
    <w:rsid w:val="000B4C55"/>
    <w:rPr>
      <w:color w:val="605E5C"/>
      <w:shd w:val="clear" w:color="auto" w:fill="E1DFDD"/>
    </w:rPr>
  </w:style>
  <w:style w:type="paragraph" w:styleId="af0">
    <w:name w:val="header"/>
    <w:basedOn w:val="a"/>
    <w:link w:val="af1"/>
    <w:uiPriority w:val="99"/>
    <w:unhideWhenUsed/>
    <w:rsid w:val="00DC71EE"/>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DC71EE"/>
  </w:style>
  <w:style w:type="paragraph" w:styleId="af2">
    <w:name w:val="footer"/>
    <w:basedOn w:val="a"/>
    <w:link w:val="af3"/>
    <w:uiPriority w:val="99"/>
    <w:unhideWhenUsed/>
    <w:rsid w:val="00DC71EE"/>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DC71EE"/>
  </w:style>
  <w:style w:type="character" w:styleId="af4">
    <w:name w:val="Unresolved Mention"/>
    <w:basedOn w:val="a0"/>
    <w:uiPriority w:val="99"/>
    <w:semiHidden/>
    <w:unhideWhenUsed/>
    <w:rsid w:val="00706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332">
      <w:bodyDiv w:val="1"/>
      <w:marLeft w:val="0"/>
      <w:marRight w:val="0"/>
      <w:marTop w:val="0"/>
      <w:marBottom w:val="0"/>
      <w:divBdr>
        <w:top w:val="none" w:sz="0" w:space="0" w:color="auto"/>
        <w:left w:val="none" w:sz="0" w:space="0" w:color="auto"/>
        <w:bottom w:val="none" w:sz="0" w:space="0" w:color="auto"/>
        <w:right w:val="none" w:sz="0" w:space="0" w:color="auto"/>
      </w:divBdr>
    </w:div>
    <w:div w:id="232088232">
      <w:bodyDiv w:val="1"/>
      <w:marLeft w:val="0"/>
      <w:marRight w:val="0"/>
      <w:marTop w:val="0"/>
      <w:marBottom w:val="0"/>
      <w:divBdr>
        <w:top w:val="none" w:sz="0" w:space="0" w:color="auto"/>
        <w:left w:val="none" w:sz="0" w:space="0" w:color="auto"/>
        <w:bottom w:val="none" w:sz="0" w:space="0" w:color="auto"/>
        <w:right w:val="none" w:sz="0" w:space="0" w:color="auto"/>
      </w:divBdr>
    </w:div>
    <w:div w:id="482546722">
      <w:bodyDiv w:val="1"/>
      <w:marLeft w:val="0"/>
      <w:marRight w:val="0"/>
      <w:marTop w:val="0"/>
      <w:marBottom w:val="0"/>
      <w:divBdr>
        <w:top w:val="none" w:sz="0" w:space="0" w:color="auto"/>
        <w:left w:val="none" w:sz="0" w:space="0" w:color="auto"/>
        <w:bottom w:val="none" w:sz="0" w:space="0" w:color="auto"/>
        <w:right w:val="none" w:sz="0" w:space="0" w:color="auto"/>
      </w:divBdr>
    </w:div>
    <w:div w:id="708651624">
      <w:bodyDiv w:val="1"/>
      <w:marLeft w:val="0"/>
      <w:marRight w:val="0"/>
      <w:marTop w:val="0"/>
      <w:marBottom w:val="0"/>
      <w:divBdr>
        <w:top w:val="none" w:sz="0" w:space="0" w:color="auto"/>
        <w:left w:val="none" w:sz="0" w:space="0" w:color="auto"/>
        <w:bottom w:val="none" w:sz="0" w:space="0" w:color="auto"/>
        <w:right w:val="none" w:sz="0" w:space="0" w:color="auto"/>
      </w:divBdr>
    </w:div>
    <w:div w:id="1025985181">
      <w:bodyDiv w:val="1"/>
      <w:marLeft w:val="0"/>
      <w:marRight w:val="0"/>
      <w:marTop w:val="0"/>
      <w:marBottom w:val="0"/>
      <w:divBdr>
        <w:top w:val="none" w:sz="0" w:space="0" w:color="auto"/>
        <w:left w:val="none" w:sz="0" w:space="0" w:color="auto"/>
        <w:bottom w:val="none" w:sz="0" w:space="0" w:color="auto"/>
        <w:right w:val="none" w:sz="0" w:space="0" w:color="auto"/>
      </w:divBdr>
      <w:divsChild>
        <w:div w:id="236980177">
          <w:marLeft w:val="0"/>
          <w:marRight w:val="0"/>
          <w:marTop w:val="0"/>
          <w:marBottom w:val="0"/>
          <w:divBdr>
            <w:top w:val="none" w:sz="0" w:space="0" w:color="auto"/>
            <w:left w:val="none" w:sz="0" w:space="0" w:color="auto"/>
            <w:bottom w:val="none" w:sz="0" w:space="0" w:color="auto"/>
            <w:right w:val="none" w:sz="0" w:space="0" w:color="auto"/>
          </w:divBdr>
        </w:div>
        <w:div w:id="1791707329">
          <w:marLeft w:val="0"/>
          <w:marRight w:val="0"/>
          <w:marTop w:val="0"/>
          <w:marBottom w:val="0"/>
          <w:divBdr>
            <w:top w:val="none" w:sz="0" w:space="0" w:color="auto"/>
            <w:left w:val="none" w:sz="0" w:space="0" w:color="auto"/>
            <w:bottom w:val="none" w:sz="0" w:space="0" w:color="auto"/>
            <w:right w:val="none" w:sz="0" w:space="0" w:color="auto"/>
          </w:divBdr>
        </w:div>
        <w:div w:id="530412079">
          <w:marLeft w:val="0"/>
          <w:marRight w:val="0"/>
          <w:marTop w:val="0"/>
          <w:marBottom w:val="0"/>
          <w:divBdr>
            <w:top w:val="none" w:sz="0" w:space="0" w:color="auto"/>
            <w:left w:val="none" w:sz="0" w:space="0" w:color="auto"/>
            <w:bottom w:val="none" w:sz="0" w:space="0" w:color="auto"/>
            <w:right w:val="none" w:sz="0" w:space="0" w:color="auto"/>
          </w:divBdr>
        </w:div>
        <w:div w:id="567150435">
          <w:marLeft w:val="0"/>
          <w:marRight w:val="0"/>
          <w:marTop w:val="0"/>
          <w:marBottom w:val="0"/>
          <w:divBdr>
            <w:top w:val="none" w:sz="0" w:space="0" w:color="auto"/>
            <w:left w:val="none" w:sz="0" w:space="0" w:color="auto"/>
            <w:bottom w:val="none" w:sz="0" w:space="0" w:color="auto"/>
            <w:right w:val="none" w:sz="0" w:space="0" w:color="auto"/>
          </w:divBdr>
        </w:div>
        <w:div w:id="2090883582">
          <w:marLeft w:val="0"/>
          <w:marRight w:val="0"/>
          <w:marTop w:val="0"/>
          <w:marBottom w:val="0"/>
          <w:divBdr>
            <w:top w:val="none" w:sz="0" w:space="0" w:color="auto"/>
            <w:left w:val="none" w:sz="0" w:space="0" w:color="auto"/>
            <w:bottom w:val="none" w:sz="0" w:space="0" w:color="auto"/>
            <w:right w:val="none" w:sz="0" w:space="0" w:color="auto"/>
          </w:divBdr>
        </w:div>
        <w:div w:id="2105491827">
          <w:marLeft w:val="0"/>
          <w:marRight w:val="0"/>
          <w:marTop w:val="0"/>
          <w:marBottom w:val="0"/>
          <w:divBdr>
            <w:top w:val="none" w:sz="0" w:space="0" w:color="auto"/>
            <w:left w:val="none" w:sz="0" w:space="0" w:color="auto"/>
            <w:bottom w:val="none" w:sz="0" w:space="0" w:color="auto"/>
            <w:right w:val="none" w:sz="0" w:space="0" w:color="auto"/>
          </w:divBdr>
        </w:div>
        <w:div w:id="1677541185">
          <w:marLeft w:val="0"/>
          <w:marRight w:val="0"/>
          <w:marTop w:val="0"/>
          <w:marBottom w:val="0"/>
          <w:divBdr>
            <w:top w:val="none" w:sz="0" w:space="0" w:color="auto"/>
            <w:left w:val="none" w:sz="0" w:space="0" w:color="auto"/>
            <w:bottom w:val="none" w:sz="0" w:space="0" w:color="auto"/>
            <w:right w:val="none" w:sz="0" w:space="0" w:color="auto"/>
          </w:divBdr>
        </w:div>
        <w:div w:id="998580124">
          <w:marLeft w:val="0"/>
          <w:marRight w:val="0"/>
          <w:marTop w:val="0"/>
          <w:marBottom w:val="0"/>
          <w:divBdr>
            <w:top w:val="none" w:sz="0" w:space="0" w:color="auto"/>
            <w:left w:val="none" w:sz="0" w:space="0" w:color="auto"/>
            <w:bottom w:val="none" w:sz="0" w:space="0" w:color="auto"/>
            <w:right w:val="none" w:sz="0" w:space="0" w:color="auto"/>
          </w:divBdr>
        </w:div>
      </w:divsChild>
    </w:div>
    <w:div w:id="1058476132">
      <w:bodyDiv w:val="1"/>
      <w:marLeft w:val="0"/>
      <w:marRight w:val="0"/>
      <w:marTop w:val="0"/>
      <w:marBottom w:val="0"/>
      <w:divBdr>
        <w:top w:val="none" w:sz="0" w:space="0" w:color="auto"/>
        <w:left w:val="none" w:sz="0" w:space="0" w:color="auto"/>
        <w:bottom w:val="none" w:sz="0" w:space="0" w:color="auto"/>
        <w:right w:val="none" w:sz="0" w:space="0" w:color="auto"/>
      </w:divBdr>
    </w:div>
    <w:div w:id="1061976384">
      <w:bodyDiv w:val="1"/>
      <w:marLeft w:val="0"/>
      <w:marRight w:val="0"/>
      <w:marTop w:val="0"/>
      <w:marBottom w:val="0"/>
      <w:divBdr>
        <w:top w:val="none" w:sz="0" w:space="0" w:color="auto"/>
        <w:left w:val="none" w:sz="0" w:space="0" w:color="auto"/>
        <w:bottom w:val="none" w:sz="0" w:space="0" w:color="auto"/>
        <w:right w:val="none" w:sz="0" w:space="0" w:color="auto"/>
      </w:divBdr>
    </w:div>
    <w:div w:id="1418555233">
      <w:bodyDiv w:val="1"/>
      <w:marLeft w:val="0"/>
      <w:marRight w:val="0"/>
      <w:marTop w:val="0"/>
      <w:marBottom w:val="0"/>
      <w:divBdr>
        <w:top w:val="none" w:sz="0" w:space="0" w:color="auto"/>
        <w:left w:val="none" w:sz="0" w:space="0" w:color="auto"/>
        <w:bottom w:val="none" w:sz="0" w:space="0" w:color="auto"/>
        <w:right w:val="none" w:sz="0" w:space="0" w:color="auto"/>
      </w:divBdr>
      <w:divsChild>
        <w:div w:id="1752315146">
          <w:marLeft w:val="0"/>
          <w:marRight w:val="0"/>
          <w:marTop w:val="0"/>
          <w:marBottom w:val="0"/>
          <w:divBdr>
            <w:top w:val="none" w:sz="0" w:space="0" w:color="auto"/>
            <w:left w:val="none" w:sz="0" w:space="0" w:color="auto"/>
            <w:bottom w:val="none" w:sz="0" w:space="0" w:color="auto"/>
            <w:right w:val="none" w:sz="0" w:space="0" w:color="auto"/>
          </w:divBdr>
        </w:div>
        <w:div w:id="1450516094">
          <w:marLeft w:val="0"/>
          <w:marRight w:val="0"/>
          <w:marTop w:val="0"/>
          <w:marBottom w:val="0"/>
          <w:divBdr>
            <w:top w:val="none" w:sz="0" w:space="0" w:color="auto"/>
            <w:left w:val="none" w:sz="0" w:space="0" w:color="auto"/>
            <w:bottom w:val="none" w:sz="0" w:space="0" w:color="auto"/>
            <w:right w:val="none" w:sz="0" w:space="0" w:color="auto"/>
          </w:divBdr>
        </w:div>
      </w:divsChild>
    </w:div>
    <w:div w:id="1460149267">
      <w:bodyDiv w:val="1"/>
      <w:marLeft w:val="0"/>
      <w:marRight w:val="0"/>
      <w:marTop w:val="0"/>
      <w:marBottom w:val="0"/>
      <w:divBdr>
        <w:top w:val="none" w:sz="0" w:space="0" w:color="auto"/>
        <w:left w:val="none" w:sz="0" w:space="0" w:color="auto"/>
        <w:bottom w:val="none" w:sz="0" w:space="0" w:color="auto"/>
        <w:right w:val="none" w:sz="0" w:space="0" w:color="auto"/>
      </w:divBdr>
    </w:div>
    <w:div w:id="1526796472">
      <w:bodyDiv w:val="1"/>
      <w:marLeft w:val="0"/>
      <w:marRight w:val="0"/>
      <w:marTop w:val="0"/>
      <w:marBottom w:val="0"/>
      <w:divBdr>
        <w:top w:val="none" w:sz="0" w:space="0" w:color="auto"/>
        <w:left w:val="none" w:sz="0" w:space="0" w:color="auto"/>
        <w:bottom w:val="none" w:sz="0" w:space="0" w:color="auto"/>
        <w:right w:val="none" w:sz="0" w:space="0" w:color="auto"/>
      </w:divBdr>
    </w:div>
    <w:div w:id="1566186218">
      <w:bodyDiv w:val="1"/>
      <w:marLeft w:val="0"/>
      <w:marRight w:val="0"/>
      <w:marTop w:val="0"/>
      <w:marBottom w:val="0"/>
      <w:divBdr>
        <w:top w:val="none" w:sz="0" w:space="0" w:color="auto"/>
        <w:left w:val="none" w:sz="0" w:space="0" w:color="auto"/>
        <w:bottom w:val="none" w:sz="0" w:space="0" w:color="auto"/>
        <w:right w:val="none" w:sz="0" w:space="0" w:color="auto"/>
      </w:divBdr>
      <w:divsChild>
        <w:div w:id="1143237692">
          <w:marLeft w:val="0"/>
          <w:marRight w:val="0"/>
          <w:marTop w:val="0"/>
          <w:marBottom w:val="0"/>
          <w:divBdr>
            <w:top w:val="none" w:sz="0" w:space="0" w:color="auto"/>
            <w:left w:val="none" w:sz="0" w:space="0" w:color="auto"/>
            <w:bottom w:val="none" w:sz="0" w:space="0" w:color="auto"/>
            <w:right w:val="none" w:sz="0" w:space="0" w:color="auto"/>
          </w:divBdr>
        </w:div>
        <w:div w:id="1928876576">
          <w:marLeft w:val="0"/>
          <w:marRight w:val="0"/>
          <w:marTop w:val="0"/>
          <w:marBottom w:val="0"/>
          <w:divBdr>
            <w:top w:val="none" w:sz="0" w:space="0" w:color="auto"/>
            <w:left w:val="none" w:sz="0" w:space="0" w:color="auto"/>
            <w:bottom w:val="none" w:sz="0" w:space="0" w:color="auto"/>
            <w:right w:val="none" w:sz="0" w:space="0" w:color="auto"/>
          </w:divBdr>
        </w:div>
        <w:div w:id="906379070">
          <w:marLeft w:val="0"/>
          <w:marRight w:val="0"/>
          <w:marTop w:val="0"/>
          <w:marBottom w:val="0"/>
          <w:divBdr>
            <w:top w:val="none" w:sz="0" w:space="0" w:color="auto"/>
            <w:left w:val="none" w:sz="0" w:space="0" w:color="auto"/>
            <w:bottom w:val="none" w:sz="0" w:space="0" w:color="auto"/>
            <w:right w:val="none" w:sz="0" w:space="0" w:color="auto"/>
          </w:divBdr>
        </w:div>
        <w:div w:id="918366416">
          <w:marLeft w:val="0"/>
          <w:marRight w:val="0"/>
          <w:marTop w:val="0"/>
          <w:marBottom w:val="0"/>
          <w:divBdr>
            <w:top w:val="none" w:sz="0" w:space="0" w:color="auto"/>
            <w:left w:val="none" w:sz="0" w:space="0" w:color="auto"/>
            <w:bottom w:val="none" w:sz="0" w:space="0" w:color="auto"/>
            <w:right w:val="none" w:sz="0" w:space="0" w:color="auto"/>
          </w:divBdr>
        </w:div>
        <w:div w:id="1446387682">
          <w:marLeft w:val="0"/>
          <w:marRight w:val="0"/>
          <w:marTop w:val="0"/>
          <w:marBottom w:val="0"/>
          <w:divBdr>
            <w:top w:val="none" w:sz="0" w:space="0" w:color="auto"/>
            <w:left w:val="none" w:sz="0" w:space="0" w:color="auto"/>
            <w:bottom w:val="none" w:sz="0" w:space="0" w:color="auto"/>
            <w:right w:val="none" w:sz="0" w:space="0" w:color="auto"/>
          </w:divBdr>
        </w:div>
        <w:div w:id="1123571003">
          <w:marLeft w:val="0"/>
          <w:marRight w:val="0"/>
          <w:marTop w:val="0"/>
          <w:marBottom w:val="0"/>
          <w:divBdr>
            <w:top w:val="none" w:sz="0" w:space="0" w:color="auto"/>
            <w:left w:val="none" w:sz="0" w:space="0" w:color="auto"/>
            <w:bottom w:val="none" w:sz="0" w:space="0" w:color="auto"/>
            <w:right w:val="none" w:sz="0" w:space="0" w:color="auto"/>
          </w:divBdr>
        </w:div>
      </w:divsChild>
    </w:div>
    <w:div w:id="195100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7896/j.2845" TargetMode="External"/><Relationship Id="rId26" Type="http://schemas.openxmlformats.org/officeDocument/2006/relationships/hyperlink" Target="https://www.trademap.org/Country_SelProductCountry_TS.aspx?nvpm=1%7c804%7c%7c%7c%7c1512%7c%7c%7c4%7c1%7c1%7c2%7c2%7c1%7c2%7c4%7c1%7c1" TargetMode="External"/><Relationship Id="rId3" Type="http://schemas.openxmlformats.org/officeDocument/2006/relationships/styles" Target="styles.xml"/><Relationship Id="rId21" Type="http://schemas.openxmlformats.org/officeDocument/2006/relationships/hyperlink" Target="https://doi.org/10.1038/s43247-024-01488-3"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studies.hu/author/molnar-zsuzsa/" TargetMode="External"/><Relationship Id="rId25" Type="http://schemas.openxmlformats.org/officeDocument/2006/relationships/hyperlink" Target="https://www.trademap.org/Country_SelProduct_TS.aspx?nvpm=1%7c%7c%7c%7c%7c1512%7c%7c%7c4%7c1%7c1%7c2%7c2%7c1%7c2%7c4%7c1%7c1" TargetMode="External"/><Relationship Id="rId2" Type="http://schemas.openxmlformats.org/officeDocument/2006/relationships/numbering" Target="numbering.xml"/><Relationship Id="rId16" Type="http://schemas.openxmlformats.org/officeDocument/2006/relationships/hyperlink" Target="https://studies.hu/author/potori-norbert/" TargetMode="External"/><Relationship Id="rId20" Type="http://schemas.openxmlformats.org/officeDocument/2006/relationships/hyperlink" Target="https://doi.org/10.1016/j.gfs.2022.10065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ec.europa.eu/eurostat/web/products-eurostat-news/w/ddn-20240508-1" TargetMode="External"/><Relationship Id="rId5" Type="http://schemas.openxmlformats.org/officeDocument/2006/relationships/webSettings" Target="webSettings.xml"/><Relationship Id="rId15" Type="http://schemas.openxmlformats.org/officeDocument/2006/relationships/hyperlink" Target="https://doi.org/10.7896/j.2833" TargetMode="External"/><Relationship Id="rId23" Type="http://schemas.openxmlformats.org/officeDocument/2006/relationships/hyperlink" Target="https://www.trademap.org/Country_SelProductCountry_TS.aspx?nvpm=1%7c804%7c%7c%7c%7c1512%7c%7c%7c4%7c1%7c1%7c2%7c2%7c1%7c2%7c3%7c1%7c1" TargetMode="External"/><Relationship Id="rId28" Type="http://schemas.openxmlformats.org/officeDocument/2006/relationships/hyperlink" Target="https://www.trademap.org/Country_SelProduct_TS.aspx?nvpm=1%7c%7c%7c%7c%7c1005%7c%7c%7c4%7c1%7c1%7c2%7c2%7c1%7c2%7c4%7c1%7c1" TargetMode="External"/><Relationship Id="rId10" Type="http://schemas.openxmlformats.org/officeDocument/2006/relationships/chart" Target="charts/chart3.xml"/><Relationship Id="rId19" Type="http://schemas.openxmlformats.org/officeDocument/2006/relationships/hyperlink" Target="https://doi.org/10.1002/aepp.1346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trademap.org/Country_SelProductCountry_TS.aspx?nvpm=1%7c804%7c%7c%7c%7cTOTAL%7c%7c%7c2%7c1%7c1%7c2%7c2%7c1%7c2%7c1%7c1%7c1" TargetMode="External"/><Relationship Id="rId27" Type="http://schemas.openxmlformats.org/officeDocument/2006/relationships/hyperlink" Target="https://www.trademap.org/Country_SelProductCountry_TS.aspx?nvpm=1%7c699%7c%7c%7c%7c1512%7c%7c%7c4%7c1%7c1%7c1%7c2%7c1%7c2%7c4%7c1%7c1"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bomyr\Desktop\&#1050;&#1085;&#1080;&#1075;&#1072;1%20(&#1040;&#1074;&#1090;&#1086;&#1079;&#1073;&#1077;&#1088;&#1077;&#1078;&#1077;&#1085;&#108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ubomyr\Desktop\&#1050;&#1085;&#1080;&#1075;&#1072;1%20(&#1040;&#1074;&#1090;&#1086;&#1079;&#1073;&#1077;&#1088;&#1077;&#1078;&#1077;&#1085;&#108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bomyr\Desktop\&#1050;&#1085;&#1080;&#1075;&#1072;1%20(&#1040;&#1074;&#1090;&#1086;&#1079;&#1073;&#1077;&#1088;&#1077;&#1078;&#1077;&#1085;&#108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09.09.2024\&#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1050;&#1085;&#1080;&#1075;&#1072;1%20(&#1040;&#1074;&#1090;&#1086;&#1079;&#1073;&#1077;&#1088;&#1077;&#1078;&#1077;&#1085;&#108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1050;&#1085;&#1080;&#1075;&#1072;1%20(&#1040;&#1074;&#1090;&#1086;&#1079;&#1073;&#1077;&#1088;&#1077;&#1078;&#1077;&#1085;&#108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ubomyr\Downloads\&#1056;&#1080;&#1089;&#1091;&#1085;&#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498665118783229"/>
          <c:y val="6.2453776335222644E-2"/>
          <c:w val="0.45519045696211052"/>
          <c:h val="0.90934286314068768"/>
        </c:manualLayout>
      </c:layout>
      <c:barChart>
        <c:barDir val="bar"/>
        <c:grouping val="clustered"/>
        <c:varyColors val="0"/>
        <c:ser>
          <c:idx val="0"/>
          <c:order val="0"/>
          <c:tx>
            <c:strRef>
              <c:f>Аркуш4!$B$17</c:f>
              <c:strCache>
                <c:ptCount val="1"/>
                <c:pt idx="0">
                  <c:v>2021</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Аркуш4!$A$18:$A$30</c:f>
              <c:strCache>
                <c:ptCount val="13"/>
                <c:pt idx="0">
                  <c:v>Олії соняшникова, сафлорова або бавовняна</c:v>
                </c:pt>
                <c:pt idx="1">
                  <c:v>Кукурудза</c:v>
                </c:pt>
                <c:pt idx="2">
                  <c:v>Пшениця</c:v>
                </c:pt>
                <c:pt idx="3">
                  <c:v>Соєві боби</c:v>
                </c:pt>
                <c:pt idx="4">
                  <c:v>Насіння свиріпи або ріпаку</c:v>
                </c:pt>
                <c:pt idx="5">
                  <c:v>Макуха, тверді відходи від вилучення рослинних жирів і олій</c:v>
                </c:pt>
                <c:pt idx="6">
                  <c:v>М'ясо та їстівні субпродукти птиці</c:v>
                </c:pt>
                <c:pt idx="7">
                  <c:v>Цукор з цукрової тростини або з цукрових буряків</c:v>
                </c:pt>
                <c:pt idx="8">
                  <c:v>Ячмінь</c:v>
                </c:pt>
                <c:pt idx="9">
                  <c:v>Олії свиріпова, ріпакова, гірчична</c:v>
                </c:pt>
                <c:pt idx="10">
                  <c:v>Макуха, тверді відходи від вилучення соєвої олії</c:v>
                </c:pt>
                <c:pt idx="11">
                  <c:v>Насіння соняшнику</c:v>
                </c:pt>
                <c:pt idx="12">
                  <c:v>Олія соєва</c:v>
                </c:pt>
              </c:strCache>
            </c:strRef>
          </c:cat>
          <c:val>
            <c:numRef>
              <c:f>Аркуш4!$B$18:$B$30</c:f>
              <c:numCache>
                <c:formatCode>General</c:formatCode>
                <c:ptCount val="13"/>
                <c:pt idx="0">
                  <c:v>23.1</c:v>
                </c:pt>
                <c:pt idx="1">
                  <c:v>21.3</c:v>
                </c:pt>
                <c:pt idx="2">
                  <c:v>18.3</c:v>
                </c:pt>
                <c:pt idx="3">
                  <c:v>2.2000000000000002</c:v>
                </c:pt>
                <c:pt idx="4">
                  <c:v>6.1</c:v>
                </c:pt>
                <c:pt idx="5">
                  <c:v>4.5999999999999996</c:v>
                </c:pt>
                <c:pt idx="6">
                  <c:v>2.6</c:v>
                </c:pt>
                <c:pt idx="7">
                  <c:v>0.05</c:v>
                </c:pt>
                <c:pt idx="8">
                  <c:v>4.5999999999999996</c:v>
                </c:pt>
                <c:pt idx="9">
                  <c:v>0.8</c:v>
                </c:pt>
                <c:pt idx="10">
                  <c:v>0.9</c:v>
                </c:pt>
                <c:pt idx="11" formatCode="0.0">
                  <c:v>0.14099999999999999</c:v>
                </c:pt>
                <c:pt idx="12">
                  <c:v>1.1000000000000001</c:v>
                </c:pt>
              </c:numCache>
            </c:numRef>
          </c:val>
          <c:extLst>
            <c:ext xmlns:c16="http://schemas.microsoft.com/office/drawing/2014/chart" uri="{C3380CC4-5D6E-409C-BE32-E72D297353CC}">
              <c16:uniqueId val="{00000000-A56E-4D37-83CD-54F8D0E6EDE1}"/>
            </c:ext>
          </c:extLst>
        </c:ser>
        <c:ser>
          <c:idx val="1"/>
          <c:order val="1"/>
          <c:tx>
            <c:strRef>
              <c:f>Аркуш4!$C$17</c:f>
              <c:strCache>
                <c:ptCount val="1"/>
                <c:pt idx="0">
                  <c:v>2023</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Аркуш4!$A$18:$A$30</c:f>
              <c:strCache>
                <c:ptCount val="13"/>
                <c:pt idx="0">
                  <c:v>Олії соняшникова, сафлорова або бавовняна</c:v>
                </c:pt>
                <c:pt idx="1">
                  <c:v>Кукурудза</c:v>
                </c:pt>
                <c:pt idx="2">
                  <c:v>Пшениця</c:v>
                </c:pt>
                <c:pt idx="3">
                  <c:v>Соєві боби</c:v>
                </c:pt>
                <c:pt idx="4">
                  <c:v>Насіння свиріпи або ріпаку</c:v>
                </c:pt>
                <c:pt idx="5">
                  <c:v>Макуха, тверді відходи від вилучення рослинних жирів і олій</c:v>
                </c:pt>
                <c:pt idx="6">
                  <c:v>М'ясо та їстівні субпродукти птиці</c:v>
                </c:pt>
                <c:pt idx="7">
                  <c:v>Цукор з цукрової тростини або з цукрових буряків</c:v>
                </c:pt>
                <c:pt idx="8">
                  <c:v>Ячмінь</c:v>
                </c:pt>
                <c:pt idx="9">
                  <c:v>Олії свиріпова, ріпакова, гірчична</c:v>
                </c:pt>
                <c:pt idx="10">
                  <c:v>Макуха, тверді відходи від вилучення соєвої олії</c:v>
                </c:pt>
                <c:pt idx="11">
                  <c:v>Насіння соняшнику</c:v>
                </c:pt>
                <c:pt idx="12">
                  <c:v>Олія соєва</c:v>
                </c:pt>
              </c:strCache>
            </c:strRef>
          </c:cat>
          <c:val>
            <c:numRef>
              <c:f>Аркуш4!$C$18:$C$30</c:f>
              <c:numCache>
                <c:formatCode>0.0</c:formatCode>
                <c:ptCount val="13"/>
                <c:pt idx="0">
                  <c:v>22.757956167247471</c:v>
                </c:pt>
                <c:pt idx="1">
                  <c:v>22.573180757412821</c:v>
                </c:pt>
                <c:pt idx="2">
                  <c:v>13.367513663048868</c:v>
                </c:pt>
                <c:pt idx="3">
                  <c:v>5.8231480426383397</c:v>
                </c:pt>
                <c:pt idx="4">
                  <c:v>5.3111567085196087</c:v>
                </c:pt>
                <c:pt idx="5">
                  <c:v>4.4154059566025046</c:v>
                </c:pt>
                <c:pt idx="6">
                  <c:v>3.6342103226147198</c:v>
                </c:pt>
                <c:pt idx="7">
                  <c:v>1.7781474215235171</c:v>
                </c:pt>
                <c:pt idx="8">
                  <c:v>1.6471656005748527</c:v>
                </c:pt>
                <c:pt idx="9">
                  <c:v>1.4356320278528523</c:v>
                </c:pt>
                <c:pt idx="10">
                  <c:v>1.2867690088748285</c:v>
                </c:pt>
                <c:pt idx="11">
                  <c:v>1.2624243986447197</c:v>
                </c:pt>
                <c:pt idx="12">
                  <c:v>1.1442739508625224</c:v>
                </c:pt>
              </c:numCache>
            </c:numRef>
          </c:val>
          <c:extLst>
            <c:ext xmlns:c16="http://schemas.microsoft.com/office/drawing/2014/chart" uri="{C3380CC4-5D6E-409C-BE32-E72D297353CC}">
              <c16:uniqueId val="{00000001-A56E-4D37-83CD-54F8D0E6EDE1}"/>
            </c:ext>
          </c:extLst>
        </c:ser>
        <c:dLbls>
          <c:showLegendKey val="0"/>
          <c:showVal val="0"/>
          <c:showCatName val="0"/>
          <c:showSerName val="0"/>
          <c:showPercent val="0"/>
          <c:showBubbleSize val="0"/>
        </c:dLbls>
        <c:gapWidth val="150"/>
        <c:overlap val="-24"/>
        <c:axId val="140583936"/>
        <c:axId val="200126400"/>
      </c:barChart>
      <c:catAx>
        <c:axId val="140583936"/>
        <c:scaling>
          <c:orientation val="maxMin"/>
        </c:scaling>
        <c:delete val="0"/>
        <c:axPos val="l"/>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uk-UA"/>
          </a:p>
        </c:txPr>
        <c:crossAx val="200126400"/>
        <c:crosses val="autoZero"/>
        <c:auto val="1"/>
        <c:lblAlgn val="ctr"/>
        <c:lblOffset val="100"/>
        <c:noMultiLvlLbl val="0"/>
      </c:catAx>
      <c:valAx>
        <c:axId val="200126400"/>
        <c:scaling>
          <c:orientation val="minMax"/>
        </c:scaling>
        <c:delete val="0"/>
        <c:axPos val="t"/>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uk-UA"/>
          </a:p>
        </c:txPr>
        <c:crossAx val="140583936"/>
        <c:crosses val="autoZero"/>
        <c:crossBetween val="between"/>
      </c:valAx>
    </c:plotArea>
    <c:legend>
      <c:legendPos val="t"/>
      <c:layout>
        <c:manualLayout>
          <c:xMode val="edge"/>
          <c:yMode val="edge"/>
          <c:x val="0.74149956774690995"/>
          <c:y val="0.67834043224483354"/>
          <c:w val="0.16981954407034436"/>
          <c:h val="0.17657098352530828"/>
        </c:manualLayout>
      </c:layout>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42298335834359035"/>
          <c:y val="4.7384318377352852E-2"/>
          <c:w val="0.51385556998094728"/>
          <c:h val="0.9182398445687312"/>
        </c:manualLayout>
      </c:layout>
      <c:barChart>
        <c:barDir val="bar"/>
        <c:grouping val="clustered"/>
        <c:varyColors val="0"/>
        <c:ser>
          <c:idx val="0"/>
          <c:order val="0"/>
          <c:tx>
            <c:strRef>
              <c:f>Аркуш20!$B$1</c:f>
              <c:strCache>
                <c:ptCount val="1"/>
                <c:pt idx="0">
                  <c:v>2021</c:v>
                </c:pt>
              </c:strCache>
            </c:strRef>
          </c:tx>
          <c:invertIfNegative val="0"/>
          <c:dLbls>
            <c:spPr>
              <a:noFill/>
              <a:ln>
                <a:noFill/>
              </a:ln>
              <a:effectLst/>
            </c:spPr>
            <c:txPr>
              <a:bodyPr/>
              <a:lstStyle/>
              <a:p>
                <a:pPr>
                  <a:defRPr sz="80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Аркуш20!$A$2:$A$10</c:f>
              <c:strCache>
                <c:ptCount val="9"/>
                <c:pt idx="0">
                  <c:v>М'ясо, мясні субпродукти, тваринництво</c:v>
                </c:pt>
                <c:pt idx="1">
                  <c:v>Зернові культури</c:v>
                </c:pt>
                <c:pt idx="2">
                  <c:v>Тютюн і тютюнові вироби</c:v>
                </c:pt>
                <c:pt idx="3">
                  <c:v>Цукор і цукрові вироби</c:v>
                </c:pt>
                <c:pt idx="4">
                  <c:v>Молочні продукти</c:v>
                </c:pt>
                <c:pt idx="5">
                  <c:v>Риба і консерви</c:v>
                </c:pt>
                <c:pt idx="6">
                  <c:v>Овочі ( у т.ч. гриби) і консерви</c:v>
                </c:pt>
                <c:pt idx="7">
                  <c:v>Фрукти (у т.ч. горіхи) і консерви)</c:v>
                </c:pt>
                <c:pt idx="8">
                  <c:v>Насіння олійних рослин</c:v>
                </c:pt>
              </c:strCache>
            </c:strRef>
          </c:cat>
          <c:val>
            <c:numRef>
              <c:f>Аркуш20!$B$2:$B$10</c:f>
              <c:numCache>
                <c:formatCode>General</c:formatCode>
                <c:ptCount val="9"/>
                <c:pt idx="0">
                  <c:v>19</c:v>
                </c:pt>
                <c:pt idx="1">
                  <c:v>13</c:v>
                </c:pt>
                <c:pt idx="2">
                  <c:v>11</c:v>
                </c:pt>
                <c:pt idx="3">
                  <c:v>7</c:v>
                </c:pt>
                <c:pt idx="4">
                  <c:v>7</c:v>
                </c:pt>
                <c:pt idx="5">
                  <c:v>6</c:v>
                </c:pt>
                <c:pt idx="6">
                  <c:v>5</c:v>
                </c:pt>
                <c:pt idx="7">
                  <c:v>5</c:v>
                </c:pt>
                <c:pt idx="8">
                  <c:v>2</c:v>
                </c:pt>
              </c:numCache>
            </c:numRef>
          </c:val>
          <c:extLst>
            <c:ext xmlns:c16="http://schemas.microsoft.com/office/drawing/2014/chart" uri="{C3380CC4-5D6E-409C-BE32-E72D297353CC}">
              <c16:uniqueId val="{00000000-7FB7-40EC-850B-DF73040E8951}"/>
            </c:ext>
          </c:extLst>
        </c:ser>
        <c:ser>
          <c:idx val="1"/>
          <c:order val="1"/>
          <c:tx>
            <c:strRef>
              <c:f>Аркуш20!$C$1</c:f>
              <c:strCache>
                <c:ptCount val="1"/>
                <c:pt idx="0">
                  <c:v>2023</c:v>
                </c:pt>
              </c:strCache>
            </c:strRef>
          </c:tx>
          <c:invertIfNegative val="0"/>
          <c:dLbls>
            <c:spPr>
              <a:noFill/>
              <a:ln>
                <a:noFill/>
              </a:ln>
              <a:effectLst/>
            </c:spPr>
            <c:txPr>
              <a:bodyPr/>
              <a:lstStyle/>
              <a:p>
                <a:pPr>
                  <a:defRPr sz="800"/>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Аркуш20!$A$2:$A$10</c:f>
              <c:strCache>
                <c:ptCount val="9"/>
                <c:pt idx="0">
                  <c:v>М'ясо, мясні субпродукти, тваринництво</c:v>
                </c:pt>
                <c:pt idx="1">
                  <c:v>Зернові культури</c:v>
                </c:pt>
                <c:pt idx="2">
                  <c:v>Тютюн і тютюнові вироби</c:v>
                </c:pt>
                <c:pt idx="3">
                  <c:v>Цукор і цукрові вироби</c:v>
                </c:pt>
                <c:pt idx="4">
                  <c:v>Молочні продукти</c:v>
                </c:pt>
                <c:pt idx="5">
                  <c:v>Риба і консерви</c:v>
                </c:pt>
                <c:pt idx="6">
                  <c:v>Овочі ( у т.ч. гриби) і консерви</c:v>
                </c:pt>
                <c:pt idx="7">
                  <c:v>Фрукти (у т.ч. горіхи) і консерви)</c:v>
                </c:pt>
                <c:pt idx="8">
                  <c:v>Насіння олійних рослин</c:v>
                </c:pt>
              </c:strCache>
            </c:strRef>
          </c:cat>
          <c:val>
            <c:numRef>
              <c:f>Аркуш20!$C$2:$C$10</c:f>
              <c:numCache>
                <c:formatCode>General</c:formatCode>
                <c:ptCount val="9"/>
                <c:pt idx="0">
                  <c:v>19</c:v>
                </c:pt>
                <c:pt idx="1">
                  <c:v>15</c:v>
                </c:pt>
                <c:pt idx="2">
                  <c:v>11</c:v>
                </c:pt>
                <c:pt idx="3">
                  <c:v>7</c:v>
                </c:pt>
                <c:pt idx="4">
                  <c:v>6</c:v>
                </c:pt>
                <c:pt idx="5">
                  <c:v>6</c:v>
                </c:pt>
                <c:pt idx="6">
                  <c:v>5</c:v>
                </c:pt>
                <c:pt idx="7">
                  <c:v>4</c:v>
                </c:pt>
                <c:pt idx="8">
                  <c:v>3</c:v>
                </c:pt>
              </c:numCache>
            </c:numRef>
          </c:val>
          <c:extLst>
            <c:ext xmlns:c16="http://schemas.microsoft.com/office/drawing/2014/chart" uri="{C3380CC4-5D6E-409C-BE32-E72D297353CC}">
              <c16:uniqueId val="{00000001-7FB7-40EC-850B-DF73040E8951}"/>
            </c:ext>
          </c:extLst>
        </c:ser>
        <c:dLbls>
          <c:showLegendKey val="0"/>
          <c:showVal val="0"/>
          <c:showCatName val="0"/>
          <c:showSerName val="0"/>
          <c:showPercent val="0"/>
          <c:showBubbleSize val="0"/>
        </c:dLbls>
        <c:gapWidth val="186"/>
        <c:overlap val="-9"/>
        <c:axId val="129488384"/>
        <c:axId val="200129856"/>
      </c:barChart>
      <c:catAx>
        <c:axId val="129488384"/>
        <c:scaling>
          <c:orientation val="maxMin"/>
        </c:scaling>
        <c:delete val="0"/>
        <c:axPos val="l"/>
        <c:numFmt formatCode="General" sourceLinked="0"/>
        <c:majorTickMark val="out"/>
        <c:minorTickMark val="none"/>
        <c:tickLblPos val="nextTo"/>
        <c:txPr>
          <a:bodyPr/>
          <a:lstStyle/>
          <a:p>
            <a:pPr>
              <a:defRPr sz="800"/>
            </a:pPr>
            <a:endParaRPr lang="uk-UA"/>
          </a:p>
        </c:txPr>
        <c:crossAx val="200129856"/>
        <c:crosses val="autoZero"/>
        <c:auto val="1"/>
        <c:lblAlgn val="ctr"/>
        <c:lblOffset val="100"/>
        <c:noMultiLvlLbl val="0"/>
      </c:catAx>
      <c:valAx>
        <c:axId val="200129856"/>
        <c:scaling>
          <c:orientation val="minMax"/>
        </c:scaling>
        <c:delete val="0"/>
        <c:axPos val="t"/>
        <c:numFmt formatCode="General" sourceLinked="1"/>
        <c:majorTickMark val="out"/>
        <c:minorTickMark val="none"/>
        <c:tickLblPos val="nextTo"/>
        <c:txPr>
          <a:bodyPr/>
          <a:lstStyle/>
          <a:p>
            <a:pPr>
              <a:defRPr sz="800"/>
            </a:pPr>
            <a:endParaRPr lang="uk-UA"/>
          </a:p>
        </c:txPr>
        <c:crossAx val="129488384"/>
        <c:crosses val="autoZero"/>
        <c:crossBetween val="between"/>
      </c:valAx>
    </c:plotArea>
    <c:legend>
      <c:legendPos val="t"/>
      <c:layout>
        <c:manualLayout>
          <c:xMode val="edge"/>
          <c:yMode val="edge"/>
          <c:x val="0.74665077076633024"/>
          <c:y val="0.70543972409468569"/>
          <c:w val="0.18011395142508599"/>
          <c:h val="0.18800493252342515"/>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Аркуш21!$A$7</c:f>
              <c:strCache>
                <c:ptCount val="1"/>
                <c:pt idx="0">
                  <c:v>Експортна ціна 1 соняшникової олії </c:v>
                </c:pt>
              </c:strCache>
            </c:strRef>
          </c:tx>
          <c:cat>
            <c:numRef>
              <c:f>Аркуш21!$B$6:$I$6</c:f>
              <c:numCache>
                <c:formatCode>General</c:formatCode>
                <c:ptCount val="8"/>
                <c:pt idx="0">
                  <c:v>2016</c:v>
                </c:pt>
                <c:pt idx="1">
                  <c:v>2017</c:v>
                </c:pt>
                <c:pt idx="2">
                  <c:v>2018</c:v>
                </c:pt>
                <c:pt idx="3">
                  <c:v>2019</c:v>
                </c:pt>
                <c:pt idx="4">
                  <c:v>2020</c:v>
                </c:pt>
                <c:pt idx="5">
                  <c:v>2021</c:v>
                </c:pt>
                <c:pt idx="6">
                  <c:v>2022</c:v>
                </c:pt>
                <c:pt idx="7">
                  <c:v>2023</c:v>
                </c:pt>
              </c:numCache>
            </c:numRef>
          </c:cat>
          <c:val>
            <c:numRef>
              <c:f>Аркуш21!$B$7:$I$7</c:f>
              <c:numCache>
                <c:formatCode>0.0</c:formatCode>
                <c:ptCount val="8"/>
                <c:pt idx="0">
                  <c:v>-0.390625</c:v>
                </c:pt>
                <c:pt idx="1">
                  <c:v>-2.3529411764705883</c:v>
                </c:pt>
                <c:pt idx="2">
                  <c:v>-1.4725568942436411</c:v>
                </c:pt>
                <c:pt idx="3">
                  <c:v>-4.8913043478260869</c:v>
                </c:pt>
                <c:pt idx="4">
                  <c:v>10.714285714285714</c:v>
                </c:pt>
                <c:pt idx="5">
                  <c:v>60.645161290322577</c:v>
                </c:pt>
                <c:pt idx="6">
                  <c:v>2.3293172690763053</c:v>
                </c:pt>
                <c:pt idx="7">
                  <c:v>-31.554160125588698</c:v>
                </c:pt>
              </c:numCache>
            </c:numRef>
          </c:val>
          <c:smooth val="0"/>
          <c:extLst>
            <c:ext xmlns:c16="http://schemas.microsoft.com/office/drawing/2014/chart" uri="{C3380CC4-5D6E-409C-BE32-E72D297353CC}">
              <c16:uniqueId val="{00000000-14ED-47CE-811B-E7652ECD325D}"/>
            </c:ext>
          </c:extLst>
        </c:ser>
        <c:ser>
          <c:idx val="1"/>
          <c:order val="1"/>
          <c:tx>
            <c:strRef>
              <c:f>Аркуш21!$A$8</c:f>
              <c:strCache>
                <c:ptCount val="1"/>
                <c:pt idx="0">
                  <c:v>Кількість експорту соняшникової олії (млн.т)</c:v>
                </c:pt>
              </c:strCache>
            </c:strRef>
          </c:tx>
          <c:cat>
            <c:numRef>
              <c:f>Аркуш21!$B$6:$I$6</c:f>
              <c:numCache>
                <c:formatCode>General</c:formatCode>
                <c:ptCount val="8"/>
                <c:pt idx="0">
                  <c:v>2016</c:v>
                </c:pt>
                <c:pt idx="1">
                  <c:v>2017</c:v>
                </c:pt>
                <c:pt idx="2">
                  <c:v>2018</c:v>
                </c:pt>
                <c:pt idx="3">
                  <c:v>2019</c:v>
                </c:pt>
                <c:pt idx="4">
                  <c:v>2020</c:v>
                </c:pt>
                <c:pt idx="5">
                  <c:v>2021</c:v>
                </c:pt>
                <c:pt idx="6">
                  <c:v>2022</c:v>
                </c:pt>
                <c:pt idx="7">
                  <c:v>2023</c:v>
                </c:pt>
              </c:numCache>
            </c:numRef>
          </c:cat>
          <c:val>
            <c:numRef>
              <c:f>Аркуш21!$B$8:$I$8</c:f>
              <c:numCache>
                <c:formatCode>0.0</c:formatCode>
                <c:ptCount val="8"/>
                <c:pt idx="0">
                  <c:v>23.076923076923077</c:v>
                </c:pt>
                <c:pt idx="1">
                  <c:v>18.750000000000007</c:v>
                </c:pt>
                <c:pt idx="2">
                  <c:v>-1.7543859649122899</c:v>
                </c:pt>
                <c:pt idx="3">
                  <c:v>8.9285714285714288</c:v>
                </c:pt>
                <c:pt idx="4">
                  <c:v>11.475409836065577</c:v>
                </c:pt>
                <c:pt idx="5">
                  <c:v>-25.000000000000007</c:v>
                </c:pt>
                <c:pt idx="6">
                  <c:v>-15.686274509803919</c:v>
                </c:pt>
                <c:pt idx="7">
                  <c:v>32.558139534883729</c:v>
                </c:pt>
              </c:numCache>
            </c:numRef>
          </c:val>
          <c:smooth val="0"/>
          <c:extLst>
            <c:ext xmlns:c16="http://schemas.microsoft.com/office/drawing/2014/chart" uri="{C3380CC4-5D6E-409C-BE32-E72D297353CC}">
              <c16:uniqueId val="{00000001-14ED-47CE-811B-E7652ECD325D}"/>
            </c:ext>
          </c:extLst>
        </c:ser>
        <c:dLbls>
          <c:showLegendKey val="0"/>
          <c:showVal val="0"/>
          <c:showCatName val="0"/>
          <c:showSerName val="0"/>
          <c:showPercent val="0"/>
          <c:showBubbleSize val="0"/>
        </c:dLbls>
        <c:marker val="1"/>
        <c:smooth val="0"/>
        <c:axId val="129488896"/>
        <c:axId val="200238208"/>
      </c:lineChart>
      <c:catAx>
        <c:axId val="129488896"/>
        <c:scaling>
          <c:orientation val="minMax"/>
        </c:scaling>
        <c:delete val="0"/>
        <c:axPos val="b"/>
        <c:numFmt formatCode="General" sourceLinked="1"/>
        <c:majorTickMark val="out"/>
        <c:minorTickMark val="none"/>
        <c:tickLblPos val="low"/>
        <c:crossAx val="200238208"/>
        <c:crosses val="autoZero"/>
        <c:auto val="1"/>
        <c:lblAlgn val="ctr"/>
        <c:lblOffset val="100"/>
        <c:noMultiLvlLbl val="0"/>
      </c:catAx>
      <c:valAx>
        <c:axId val="200238208"/>
        <c:scaling>
          <c:orientation val="minMax"/>
        </c:scaling>
        <c:delete val="0"/>
        <c:axPos val="l"/>
        <c:numFmt formatCode="0.0" sourceLinked="1"/>
        <c:majorTickMark val="out"/>
        <c:minorTickMark val="none"/>
        <c:tickLblPos val="nextTo"/>
        <c:txPr>
          <a:bodyPr/>
          <a:lstStyle/>
          <a:p>
            <a:pPr>
              <a:defRPr sz="800">
                <a:latin typeface="Times New Roman" pitchFamily="18" charset="0"/>
                <a:cs typeface="Times New Roman" pitchFamily="18" charset="0"/>
              </a:defRPr>
            </a:pPr>
            <a:endParaRPr lang="uk-UA"/>
          </a:p>
        </c:txPr>
        <c:crossAx val="129488896"/>
        <c:crosses val="autoZero"/>
        <c:crossBetween val="between"/>
      </c:valAx>
      <c:dTable>
        <c:showHorzBorder val="1"/>
        <c:showVertBorder val="1"/>
        <c:showOutline val="1"/>
        <c:showKeys val="0"/>
        <c:txPr>
          <a:bodyPr/>
          <a:lstStyle/>
          <a:p>
            <a:pPr rtl="0">
              <a:defRPr sz="800">
                <a:latin typeface="Times New Roman" pitchFamily="18" charset="0"/>
                <a:cs typeface="Times New Roman" pitchFamily="18" charset="0"/>
              </a:defRPr>
            </a:pPr>
            <a:endParaRPr lang="uk-UA"/>
          </a:p>
        </c:txPr>
      </c:dTable>
    </c:plotArea>
    <c:legend>
      <c:legendPos val="t"/>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4.433797559718728E-2"/>
          <c:y val="5.0925925925925923E-2"/>
          <c:w val="0.93277158636306656"/>
          <c:h val="0.86007181393992416"/>
        </c:manualLayout>
      </c:layout>
      <c:barChart>
        <c:barDir val="col"/>
        <c:grouping val="clustered"/>
        <c:varyColors val="0"/>
        <c:ser>
          <c:idx val="0"/>
          <c:order val="0"/>
          <c:tx>
            <c:strRef>
              <c:f>Аркуш5!$K$45</c:f>
              <c:strCache>
                <c:ptCount val="1"/>
                <c:pt idx="0">
                  <c:v>2021</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Аркуш5!$J$46:$J$54</c:f>
              <c:strCache>
                <c:ptCount val="9"/>
                <c:pt idx="0">
                  <c:v>Румунія</c:v>
                </c:pt>
                <c:pt idx="1">
                  <c:v>Туреччина</c:v>
                </c:pt>
                <c:pt idx="2">
                  <c:v>Китай</c:v>
                </c:pt>
                <c:pt idx="3">
                  <c:v>Польща</c:v>
                </c:pt>
                <c:pt idx="4">
                  <c:v>Нідерланди</c:v>
                </c:pt>
                <c:pt idx="5">
                  <c:v>Індія</c:v>
                </c:pt>
                <c:pt idx="6">
                  <c:v>Іспанія</c:v>
                </c:pt>
                <c:pt idx="7">
                  <c:v>Італія</c:v>
                </c:pt>
                <c:pt idx="8">
                  <c:v>Болгарія</c:v>
                </c:pt>
              </c:strCache>
            </c:strRef>
          </c:cat>
          <c:val>
            <c:numRef>
              <c:f>Аркуш5!$K$46:$K$54</c:f>
              <c:numCache>
                <c:formatCode>0</c:formatCode>
                <c:ptCount val="9"/>
                <c:pt idx="0">
                  <c:v>0.1</c:v>
                </c:pt>
                <c:pt idx="1">
                  <c:v>1.2</c:v>
                </c:pt>
                <c:pt idx="2">
                  <c:v>14.4</c:v>
                </c:pt>
                <c:pt idx="3">
                  <c:v>1.7</c:v>
                </c:pt>
                <c:pt idx="4">
                  <c:v>10.5</c:v>
                </c:pt>
                <c:pt idx="5">
                  <c:v>29.8</c:v>
                </c:pt>
                <c:pt idx="6">
                  <c:v>7.3</c:v>
                </c:pt>
                <c:pt idx="7">
                  <c:v>5.0999999999999996</c:v>
                </c:pt>
                <c:pt idx="8">
                  <c:v>0.1</c:v>
                </c:pt>
              </c:numCache>
            </c:numRef>
          </c:val>
          <c:extLst>
            <c:ext xmlns:c16="http://schemas.microsoft.com/office/drawing/2014/chart" uri="{C3380CC4-5D6E-409C-BE32-E72D297353CC}">
              <c16:uniqueId val="{00000000-13CD-4EF2-9F5B-29A7A12BFD11}"/>
            </c:ext>
          </c:extLst>
        </c:ser>
        <c:ser>
          <c:idx val="1"/>
          <c:order val="1"/>
          <c:tx>
            <c:strRef>
              <c:f>Аркуш5!$L$45</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Аркуш5!$J$46:$J$54</c:f>
              <c:strCache>
                <c:ptCount val="9"/>
                <c:pt idx="0">
                  <c:v>Румунія</c:v>
                </c:pt>
                <c:pt idx="1">
                  <c:v>Туреччина</c:v>
                </c:pt>
                <c:pt idx="2">
                  <c:v>Китай</c:v>
                </c:pt>
                <c:pt idx="3">
                  <c:v>Польща</c:v>
                </c:pt>
                <c:pt idx="4">
                  <c:v>Нідерланди</c:v>
                </c:pt>
                <c:pt idx="5">
                  <c:v>Індія</c:v>
                </c:pt>
                <c:pt idx="6">
                  <c:v>Іспанія</c:v>
                </c:pt>
                <c:pt idx="7">
                  <c:v>Італія</c:v>
                </c:pt>
                <c:pt idx="8">
                  <c:v>Болгарія</c:v>
                </c:pt>
              </c:strCache>
            </c:strRef>
          </c:cat>
          <c:val>
            <c:numRef>
              <c:f>Аркуш5!$L$46:$L$54</c:f>
              <c:numCache>
                <c:formatCode>0</c:formatCode>
                <c:ptCount val="9"/>
                <c:pt idx="0">
                  <c:v>7.7</c:v>
                </c:pt>
                <c:pt idx="1">
                  <c:v>12</c:v>
                </c:pt>
                <c:pt idx="2">
                  <c:v>6.2</c:v>
                </c:pt>
                <c:pt idx="3">
                  <c:v>8.9</c:v>
                </c:pt>
                <c:pt idx="4">
                  <c:v>7</c:v>
                </c:pt>
                <c:pt idx="5">
                  <c:v>14.1</c:v>
                </c:pt>
                <c:pt idx="6">
                  <c:v>4.8</c:v>
                </c:pt>
                <c:pt idx="7">
                  <c:v>5.9</c:v>
                </c:pt>
                <c:pt idx="8">
                  <c:v>5.0999999999999996</c:v>
                </c:pt>
              </c:numCache>
            </c:numRef>
          </c:val>
          <c:extLst>
            <c:ext xmlns:c16="http://schemas.microsoft.com/office/drawing/2014/chart" uri="{C3380CC4-5D6E-409C-BE32-E72D297353CC}">
              <c16:uniqueId val="{00000001-13CD-4EF2-9F5B-29A7A12BFD11}"/>
            </c:ext>
          </c:extLst>
        </c:ser>
        <c:ser>
          <c:idx val="2"/>
          <c:order val="2"/>
          <c:tx>
            <c:strRef>
              <c:f>Аркуш5!$M$45</c:f>
              <c:strCache>
                <c:ptCount val="1"/>
                <c:pt idx="0">
                  <c:v>2023</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Аркуш5!$J$46:$J$54</c:f>
              <c:strCache>
                <c:ptCount val="9"/>
                <c:pt idx="0">
                  <c:v>Румунія</c:v>
                </c:pt>
                <c:pt idx="1">
                  <c:v>Туреччина</c:v>
                </c:pt>
                <c:pt idx="2">
                  <c:v>Китай</c:v>
                </c:pt>
                <c:pt idx="3">
                  <c:v>Польща</c:v>
                </c:pt>
                <c:pt idx="4">
                  <c:v>Нідерланди</c:v>
                </c:pt>
                <c:pt idx="5">
                  <c:v>Індія</c:v>
                </c:pt>
                <c:pt idx="6">
                  <c:v>Іспанія</c:v>
                </c:pt>
                <c:pt idx="7">
                  <c:v>Італія</c:v>
                </c:pt>
                <c:pt idx="8">
                  <c:v>Болгарія</c:v>
                </c:pt>
              </c:strCache>
            </c:strRef>
          </c:cat>
          <c:val>
            <c:numRef>
              <c:f>Аркуш5!$M$46:$M$54</c:f>
              <c:numCache>
                <c:formatCode>0</c:formatCode>
                <c:ptCount val="9"/>
                <c:pt idx="0">
                  <c:v>19.100000000000001</c:v>
                </c:pt>
                <c:pt idx="1">
                  <c:v>16.899999999999999</c:v>
                </c:pt>
                <c:pt idx="2">
                  <c:v>10.6</c:v>
                </c:pt>
                <c:pt idx="3">
                  <c:v>7.1</c:v>
                </c:pt>
                <c:pt idx="4">
                  <c:v>7</c:v>
                </c:pt>
                <c:pt idx="5">
                  <c:v>6.7</c:v>
                </c:pt>
                <c:pt idx="6">
                  <c:v>4.9000000000000004</c:v>
                </c:pt>
                <c:pt idx="7">
                  <c:v>4.5999999999999996</c:v>
                </c:pt>
                <c:pt idx="8">
                  <c:v>3.2</c:v>
                </c:pt>
              </c:numCache>
            </c:numRef>
          </c:val>
          <c:extLst>
            <c:ext xmlns:c16="http://schemas.microsoft.com/office/drawing/2014/chart" uri="{C3380CC4-5D6E-409C-BE32-E72D297353CC}">
              <c16:uniqueId val="{00000002-13CD-4EF2-9F5B-29A7A12BFD11}"/>
            </c:ext>
          </c:extLst>
        </c:ser>
        <c:dLbls>
          <c:showLegendKey val="0"/>
          <c:showVal val="0"/>
          <c:showCatName val="0"/>
          <c:showSerName val="0"/>
          <c:showPercent val="0"/>
          <c:showBubbleSize val="0"/>
        </c:dLbls>
        <c:gapWidth val="219"/>
        <c:overlap val="-27"/>
        <c:axId val="129489920"/>
        <c:axId val="200239936"/>
      </c:barChart>
      <c:catAx>
        <c:axId val="12948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00239936"/>
        <c:crosses val="autoZero"/>
        <c:auto val="1"/>
        <c:lblAlgn val="ctr"/>
        <c:lblOffset val="100"/>
        <c:noMultiLvlLbl val="0"/>
      </c:catAx>
      <c:valAx>
        <c:axId val="2002399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29489920"/>
        <c:crosses val="autoZero"/>
        <c:crossBetween val="between"/>
      </c:valAx>
      <c:spPr>
        <a:noFill/>
        <a:ln>
          <a:noFill/>
        </a:ln>
        <a:effectLst/>
      </c:spPr>
    </c:plotArea>
    <c:legend>
      <c:legendPos val="b"/>
      <c:layout>
        <c:manualLayout>
          <c:xMode val="edge"/>
          <c:yMode val="edge"/>
          <c:x val="0.66926217252705034"/>
          <c:y val="0.33391149023038791"/>
          <c:w val="0.28760106734655255"/>
          <c:h val="0.1100521289005540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4.5685308197403351E-2"/>
          <c:y val="0.10179253813229644"/>
          <c:w val="0.93150412272053507"/>
          <c:h val="0.78198247797321052"/>
        </c:manualLayout>
      </c:layout>
      <c:barChart>
        <c:barDir val="col"/>
        <c:grouping val="clustered"/>
        <c:varyColors val="0"/>
        <c:ser>
          <c:idx val="0"/>
          <c:order val="0"/>
          <c:tx>
            <c:strRef>
              <c:f>Аркуш11!$B$1</c:f>
              <c:strCache>
                <c:ptCount val="1"/>
                <c:pt idx="0">
                  <c:v>2021</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Аркуш11!$A$2:$A$8</c:f>
              <c:strCache>
                <c:ptCount val="7"/>
                <c:pt idx="0">
                  <c:v>США</c:v>
                </c:pt>
                <c:pt idx="1">
                  <c:v>Бразилія</c:v>
                </c:pt>
                <c:pt idx="2">
                  <c:v>Аргентна</c:v>
                </c:pt>
                <c:pt idx="3">
                  <c:v>Україна</c:v>
                </c:pt>
                <c:pt idx="4">
                  <c:v>Франція</c:v>
                </c:pt>
                <c:pt idx="5">
                  <c:v>Румунія</c:v>
                </c:pt>
                <c:pt idx="6">
                  <c:v>Польща</c:v>
                </c:pt>
              </c:strCache>
            </c:strRef>
          </c:cat>
          <c:val>
            <c:numRef>
              <c:f>Аркуш11!$B$2:$B$8</c:f>
              <c:numCache>
                <c:formatCode>0</c:formatCode>
                <c:ptCount val="7"/>
                <c:pt idx="0">
                  <c:v>36.6</c:v>
                </c:pt>
                <c:pt idx="1">
                  <c:v>8.1</c:v>
                </c:pt>
                <c:pt idx="2">
                  <c:v>17.5</c:v>
                </c:pt>
                <c:pt idx="3">
                  <c:v>11.4</c:v>
                </c:pt>
                <c:pt idx="4">
                  <c:v>3.7</c:v>
                </c:pt>
                <c:pt idx="5">
                  <c:v>3.7</c:v>
                </c:pt>
                <c:pt idx="6">
                  <c:v>1.2</c:v>
                </c:pt>
              </c:numCache>
            </c:numRef>
          </c:val>
          <c:extLst>
            <c:ext xmlns:c16="http://schemas.microsoft.com/office/drawing/2014/chart" uri="{C3380CC4-5D6E-409C-BE32-E72D297353CC}">
              <c16:uniqueId val="{00000000-0BC5-4508-A2D4-3ADF73BE86D6}"/>
            </c:ext>
          </c:extLst>
        </c:ser>
        <c:ser>
          <c:idx val="1"/>
          <c:order val="1"/>
          <c:tx>
            <c:strRef>
              <c:f>Аркуш11!$C$1</c:f>
              <c:strCache>
                <c:ptCount val="1"/>
                <c:pt idx="0">
                  <c:v>2022</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Аркуш11!$A$2:$A$8</c:f>
              <c:strCache>
                <c:ptCount val="7"/>
                <c:pt idx="0">
                  <c:v>США</c:v>
                </c:pt>
                <c:pt idx="1">
                  <c:v>Бразилія</c:v>
                </c:pt>
                <c:pt idx="2">
                  <c:v>Аргентна</c:v>
                </c:pt>
                <c:pt idx="3">
                  <c:v>Україна</c:v>
                </c:pt>
                <c:pt idx="4">
                  <c:v>Франція</c:v>
                </c:pt>
                <c:pt idx="5">
                  <c:v>Румунія</c:v>
                </c:pt>
                <c:pt idx="6">
                  <c:v>Польща</c:v>
                </c:pt>
              </c:strCache>
            </c:strRef>
          </c:cat>
          <c:val>
            <c:numRef>
              <c:f>Аркуш11!$C$2:$C$8</c:f>
              <c:numCache>
                <c:formatCode>0</c:formatCode>
                <c:ptCount val="7"/>
                <c:pt idx="0">
                  <c:v>30.3</c:v>
                </c:pt>
                <c:pt idx="1">
                  <c:v>19.5</c:v>
                </c:pt>
                <c:pt idx="2">
                  <c:v>13.7</c:v>
                </c:pt>
                <c:pt idx="3">
                  <c:v>9.5</c:v>
                </c:pt>
                <c:pt idx="4">
                  <c:v>3.8</c:v>
                </c:pt>
                <c:pt idx="5">
                  <c:v>3.2</c:v>
                </c:pt>
                <c:pt idx="6">
                  <c:v>2.1</c:v>
                </c:pt>
              </c:numCache>
            </c:numRef>
          </c:val>
          <c:extLst>
            <c:ext xmlns:c16="http://schemas.microsoft.com/office/drawing/2014/chart" uri="{C3380CC4-5D6E-409C-BE32-E72D297353CC}">
              <c16:uniqueId val="{00000001-0BC5-4508-A2D4-3ADF73BE86D6}"/>
            </c:ext>
          </c:extLst>
        </c:ser>
        <c:ser>
          <c:idx val="2"/>
          <c:order val="2"/>
          <c:tx>
            <c:strRef>
              <c:f>Аркуш11!$D$1</c:f>
              <c:strCache>
                <c:ptCount val="1"/>
                <c:pt idx="0">
                  <c:v>2023</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Аркуш11!$A$2:$A$8</c:f>
              <c:strCache>
                <c:ptCount val="7"/>
                <c:pt idx="0">
                  <c:v>США</c:v>
                </c:pt>
                <c:pt idx="1">
                  <c:v>Бразилія</c:v>
                </c:pt>
                <c:pt idx="2">
                  <c:v>Аргентна</c:v>
                </c:pt>
                <c:pt idx="3">
                  <c:v>Україна</c:v>
                </c:pt>
                <c:pt idx="4">
                  <c:v>Франція</c:v>
                </c:pt>
                <c:pt idx="5">
                  <c:v>Румунія</c:v>
                </c:pt>
                <c:pt idx="6">
                  <c:v>Польща</c:v>
                </c:pt>
              </c:strCache>
            </c:strRef>
          </c:cat>
          <c:val>
            <c:numRef>
              <c:f>Аркуш11!$D$2:$D$8</c:f>
              <c:numCache>
                <c:formatCode>0</c:formatCode>
                <c:ptCount val="7"/>
                <c:pt idx="0">
                  <c:v>25.8</c:v>
                </c:pt>
                <c:pt idx="1">
                  <c:v>25.7</c:v>
                </c:pt>
                <c:pt idx="2">
                  <c:v>10.7</c:v>
                </c:pt>
                <c:pt idx="3">
                  <c:v>9.4</c:v>
                </c:pt>
                <c:pt idx="4">
                  <c:v>3.8</c:v>
                </c:pt>
                <c:pt idx="5">
                  <c:v>3.2</c:v>
                </c:pt>
                <c:pt idx="6">
                  <c:v>2.4</c:v>
                </c:pt>
              </c:numCache>
            </c:numRef>
          </c:val>
          <c:extLst>
            <c:ext xmlns:c16="http://schemas.microsoft.com/office/drawing/2014/chart" uri="{C3380CC4-5D6E-409C-BE32-E72D297353CC}">
              <c16:uniqueId val="{00000002-0BC5-4508-A2D4-3ADF73BE86D6}"/>
            </c:ext>
          </c:extLst>
        </c:ser>
        <c:dLbls>
          <c:showLegendKey val="0"/>
          <c:showVal val="0"/>
          <c:showCatName val="0"/>
          <c:showSerName val="0"/>
          <c:showPercent val="0"/>
          <c:showBubbleSize val="0"/>
        </c:dLbls>
        <c:gapWidth val="150"/>
        <c:overlap val="-8"/>
        <c:axId val="129490432"/>
        <c:axId val="200242816"/>
      </c:barChart>
      <c:catAx>
        <c:axId val="1294904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uk-UA"/>
          </a:p>
        </c:txPr>
        <c:crossAx val="200242816"/>
        <c:crosses val="autoZero"/>
        <c:auto val="1"/>
        <c:lblAlgn val="ctr"/>
        <c:lblOffset val="100"/>
        <c:noMultiLvlLbl val="0"/>
      </c:catAx>
      <c:valAx>
        <c:axId val="200242816"/>
        <c:scaling>
          <c:orientation val="minMax"/>
        </c:scaling>
        <c:delete val="0"/>
        <c:axPos val="l"/>
        <c:numFmt formatCode="0" sourceLinked="1"/>
        <c:majorTickMark val="out"/>
        <c:minorTickMark val="none"/>
        <c:tickLblPos val="nextTo"/>
        <c:txPr>
          <a:bodyPr/>
          <a:lstStyle/>
          <a:p>
            <a:pPr>
              <a:defRPr sz="800"/>
            </a:pPr>
            <a:endParaRPr lang="uk-UA"/>
          </a:p>
        </c:txPr>
        <c:crossAx val="129490432"/>
        <c:crosses val="autoZero"/>
        <c:crossBetween val="between"/>
      </c:valAx>
    </c:plotArea>
    <c:legend>
      <c:legendPos val="t"/>
      <c:layout>
        <c:manualLayout>
          <c:xMode val="edge"/>
          <c:yMode val="edge"/>
          <c:x val="0.53324673331221406"/>
          <c:y val="0.18943611500617216"/>
          <c:w val="0.22384669236606863"/>
          <c:h val="7.7479667633461785E-2"/>
        </c:manualLayout>
      </c:layout>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Аркуш13!$B$20</c:f>
              <c:strCache>
                <c:ptCount val="1"/>
                <c:pt idx="0">
                  <c:v>2013</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Аркуш13!$A$21:$A$28</c:f>
              <c:strCache>
                <c:ptCount val="8"/>
                <c:pt idx="0">
                  <c:v>Китай</c:v>
                </c:pt>
                <c:pt idx="1">
                  <c:v>Іспанія</c:v>
                </c:pt>
                <c:pt idx="2">
                  <c:v>Румунія</c:v>
                </c:pt>
                <c:pt idx="3">
                  <c:v>Єгипет</c:v>
                </c:pt>
                <c:pt idx="4">
                  <c:v>Італія</c:v>
                </c:pt>
                <c:pt idx="5">
                  <c:v>Нідерланди</c:v>
                </c:pt>
                <c:pt idx="6">
                  <c:v>Угорщина</c:v>
                </c:pt>
                <c:pt idx="7">
                  <c:v>Португалія</c:v>
                </c:pt>
              </c:strCache>
            </c:strRef>
          </c:cat>
          <c:val>
            <c:numRef>
              <c:f>Аркуш13!$B$21:$B$28</c:f>
              <c:numCache>
                <c:formatCode>General</c:formatCode>
                <c:ptCount val="8"/>
                <c:pt idx="0">
                  <c:v>0.7</c:v>
                </c:pt>
                <c:pt idx="1">
                  <c:v>13.7</c:v>
                </c:pt>
                <c:pt idx="2">
                  <c:v>0</c:v>
                </c:pt>
                <c:pt idx="3">
                  <c:v>14.5</c:v>
                </c:pt>
                <c:pt idx="4">
                  <c:v>7.7</c:v>
                </c:pt>
                <c:pt idx="5">
                  <c:v>6.7</c:v>
                </c:pt>
                <c:pt idx="6">
                  <c:v>0.1</c:v>
                </c:pt>
                <c:pt idx="7">
                  <c:v>4.2</c:v>
                </c:pt>
              </c:numCache>
            </c:numRef>
          </c:val>
          <c:extLst>
            <c:ext xmlns:c16="http://schemas.microsoft.com/office/drawing/2014/chart" uri="{C3380CC4-5D6E-409C-BE32-E72D297353CC}">
              <c16:uniqueId val="{00000000-07A7-4224-9AEF-627BDAC52CDE}"/>
            </c:ext>
          </c:extLst>
        </c:ser>
        <c:ser>
          <c:idx val="1"/>
          <c:order val="1"/>
          <c:tx>
            <c:strRef>
              <c:f>Аркуш13!$C$20</c:f>
              <c:strCache>
                <c:ptCount val="1"/>
                <c:pt idx="0">
                  <c:v>2018</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Аркуш13!$A$21:$A$28</c:f>
              <c:strCache>
                <c:ptCount val="8"/>
                <c:pt idx="0">
                  <c:v>Китай</c:v>
                </c:pt>
                <c:pt idx="1">
                  <c:v>Іспанія</c:v>
                </c:pt>
                <c:pt idx="2">
                  <c:v>Румунія</c:v>
                </c:pt>
                <c:pt idx="3">
                  <c:v>Єгипет</c:v>
                </c:pt>
                <c:pt idx="4">
                  <c:v>Італія</c:v>
                </c:pt>
                <c:pt idx="5">
                  <c:v>Нідерланди</c:v>
                </c:pt>
                <c:pt idx="6">
                  <c:v>Угорщина</c:v>
                </c:pt>
                <c:pt idx="7">
                  <c:v>Португалія</c:v>
                </c:pt>
              </c:strCache>
            </c:strRef>
          </c:cat>
          <c:val>
            <c:numRef>
              <c:f>Аркуш13!$C$21:$C$28</c:f>
              <c:numCache>
                <c:formatCode>General</c:formatCode>
                <c:ptCount val="8"/>
                <c:pt idx="0">
                  <c:v>14</c:v>
                </c:pt>
                <c:pt idx="1">
                  <c:v>14</c:v>
                </c:pt>
                <c:pt idx="2">
                  <c:v>0.1</c:v>
                </c:pt>
                <c:pt idx="3">
                  <c:v>11.2</c:v>
                </c:pt>
                <c:pt idx="4">
                  <c:v>8.1999999999999993</c:v>
                </c:pt>
                <c:pt idx="5">
                  <c:v>14.7</c:v>
                </c:pt>
                <c:pt idx="6">
                  <c:v>0.2</c:v>
                </c:pt>
                <c:pt idx="7">
                  <c:v>3.1</c:v>
                </c:pt>
              </c:numCache>
            </c:numRef>
          </c:val>
          <c:extLst>
            <c:ext xmlns:c16="http://schemas.microsoft.com/office/drawing/2014/chart" uri="{C3380CC4-5D6E-409C-BE32-E72D297353CC}">
              <c16:uniqueId val="{00000001-07A7-4224-9AEF-627BDAC52CDE}"/>
            </c:ext>
          </c:extLst>
        </c:ser>
        <c:ser>
          <c:idx val="2"/>
          <c:order val="2"/>
          <c:tx>
            <c:strRef>
              <c:f>Аркуш13!$D$20</c:f>
              <c:strCache>
                <c:ptCount val="1"/>
                <c:pt idx="0">
                  <c:v>2021</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Аркуш13!$A$21:$A$28</c:f>
              <c:strCache>
                <c:ptCount val="8"/>
                <c:pt idx="0">
                  <c:v>Китай</c:v>
                </c:pt>
                <c:pt idx="1">
                  <c:v>Іспанія</c:v>
                </c:pt>
                <c:pt idx="2">
                  <c:v>Румунія</c:v>
                </c:pt>
                <c:pt idx="3">
                  <c:v>Єгипет</c:v>
                </c:pt>
                <c:pt idx="4">
                  <c:v>Італія</c:v>
                </c:pt>
                <c:pt idx="5">
                  <c:v>Нідерланди</c:v>
                </c:pt>
                <c:pt idx="6">
                  <c:v>Угорщина</c:v>
                </c:pt>
                <c:pt idx="7">
                  <c:v>Португалія</c:v>
                </c:pt>
              </c:strCache>
            </c:strRef>
          </c:cat>
          <c:val>
            <c:numRef>
              <c:f>Аркуш13!$D$21:$D$28</c:f>
              <c:numCache>
                <c:formatCode>General</c:formatCode>
                <c:ptCount val="8"/>
                <c:pt idx="0">
                  <c:v>31.8</c:v>
                </c:pt>
                <c:pt idx="1">
                  <c:v>9.9</c:v>
                </c:pt>
                <c:pt idx="2">
                  <c:v>0</c:v>
                </c:pt>
                <c:pt idx="3">
                  <c:v>8.9</c:v>
                </c:pt>
                <c:pt idx="4">
                  <c:v>3.5</c:v>
                </c:pt>
                <c:pt idx="5">
                  <c:v>9.1</c:v>
                </c:pt>
                <c:pt idx="6">
                  <c:v>0.1</c:v>
                </c:pt>
                <c:pt idx="7">
                  <c:v>2.5</c:v>
                </c:pt>
              </c:numCache>
            </c:numRef>
          </c:val>
          <c:extLst>
            <c:ext xmlns:c16="http://schemas.microsoft.com/office/drawing/2014/chart" uri="{C3380CC4-5D6E-409C-BE32-E72D297353CC}">
              <c16:uniqueId val="{00000002-07A7-4224-9AEF-627BDAC52CDE}"/>
            </c:ext>
          </c:extLst>
        </c:ser>
        <c:ser>
          <c:idx val="3"/>
          <c:order val="3"/>
          <c:tx>
            <c:strRef>
              <c:f>Аркуш13!$E$20</c:f>
              <c:strCache>
                <c:ptCount val="1"/>
                <c:pt idx="0">
                  <c:v>2022</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Аркуш13!$A$21:$A$28</c:f>
              <c:strCache>
                <c:ptCount val="8"/>
                <c:pt idx="0">
                  <c:v>Китай</c:v>
                </c:pt>
                <c:pt idx="1">
                  <c:v>Іспанія</c:v>
                </c:pt>
                <c:pt idx="2">
                  <c:v>Румунія</c:v>
                </c:pt>
                <c:pt idx="3">
                  <c:v>Єгипет</c:v>
                </c:pt>
                <c:pt idx="4">
                  <c:v>Італія</c:v>
                </c:pt>
                <c:pt idx="5">
                  <c:v>Нідерланди</c:v>
                </c:pt>
                <c:pt idx="6">
                  <c:v>Угорщина</c:v>
                </c:pt>
                <c:pt idx="7">
                  <c:v>Португалія</c:v>
                </c:pt>
              </c:strCache>
            </c:strRef>
          </c:cat>
          <c:val>
            <c:numRef>
              <c:f>Аркуш13!$E$21:$E$28</c:f>
              <c:numCache>
                <c:formatCode>General</c:formatCode>
                <c:ptCount val="8"/>
                <c:pt idx="0">
                  <c:v>17.600000000000001</c:v>
                </c:pt>
                <c:pt idx="1">
                  <c:v>11</c:v>
                </c:pt>
                <c:pt idx="2">
                  <c:v>14.3</c:v>
                </c:pt>
                <c:pt idx="3">
                  <c:v>4.9000000000000004</c:v>
                </c:pt>
                <c:pt idx="4">
                  <c:v>5.4</c:v>
                </c:pt>
                <c:pt idx="5">
                  <c:v>5.6</c:v>
                </c:pt>
                <c:pt idx="6">
                  <c:v>5.7</c:v>
                </c:pt>
                <c:pt idx="7">
                  <c:v>1.2</c:v>
                </c:pt>
              </c:numCache>
            </c:numRef>
          </c:val>
          <c:extLst>
            <c:ext xmlns:c16="http://schemas.microsoft.com/office/drawing/2014/chart" uri="{C3380CC4-5D6E-409C-BE32-E72D297353CC}">
              <c16:uniqueId val="{00000003-07A7-4224-9AEF-627BDAC52CDE}"/>
            </c:ext>
          </c:extLst>
        </c:ser>
        <c:ser>
          <c:idx val="4"/>
          <c:order val="4"/>
          <c:tx>
            <c:strRef>
              <c:f>Аркуш13!$F$20</c:f>
              <c:strCache>
                <c:ptCount val="1"/>
                <c:pt idx="0">
                  <c:v>2023</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Аркуш13!$A$21:$A$28</c:f>
              <c:strCache>
                <c:ptCount val="8"/>
                <c:pt idx="0">
                  <c:v>Китай</c:v>
                </c:pt>
                <c:pt idx="1">
                  <c:v>Іспанія</c:v>
                </c:pt>
                <c:pt idx="2">
                  <c:v>Румунія</c:v>
                </c:pt>
                <c:pt idx="3">
                  <c:v>Єгипет</c:v>
                </c:pt>
                <c:pt idx="4">
                  <c:v>Італія</c:v>
                </c:pt>
                <c:pt idx="5">
                  <c:v>Нідерланди</c:v>
                </c:pt>
                <c:pt idx="6">
                  <c:v>Угорщина</c:v>
                </c:pt>
                <c:pt idx="7">
                  <c:v>Португалія</c:v>
                </c:pt>
              </c:strCache>
            </c:strRef>
          </c:cat>
          <c:val>
            <c:numRef>
              <c:f>Аркуш13!$F$21:$F$28</c:f>
              <c:numCache>
                <c:formatCode>General</c:formatCode>
                <c:ptCount val="8"/>
                <c:pt idx="0">
                  <c:v>21.8</c:v>
                </c:pt>
                <c:pt idx="1">
                  <c:v>13.8</c:v>
                </c:pt>
                <c:pt idx="2">
                  <c:v>11.5</c:v>
                </c:pt>
                <c:pt idx="3">
                  <c:v>9.1999999999999993</c:v>
                </c:pt>
                <c:pt idx="4">
                  <c:v>9</c:v>
                </c:pt>
                <c:pt idx="5">
                  <c:v>6.7</c:v>
                </c:pt>
                <c:pt idx="6">
                  <c:v>3.5</c:v>
                </c:pt>
                <c:pt idx="7">
                  <c:v>3.2</c:v>
                </c:pt>
              </c:numCache>
            </c:numRef>
          </c:val>
          <c:extLst>
            <c:ext xmlns:c16="http://schemas.microsoft.com/office/drawing/2014/chart" uri="{C3380CC4-5D6E-409C-BE32-E72D297353CC}">
              <c16:uniqueId val="{00000004-07A7-4224-9AEF-627BDAC52CDE}"/>
            </c:ext>
          </c:extLst>
        </c:ser>
        <c:dLbls>
          <c:showLegendKey val="0"/>
          <c:showVal val="0"/>
          <c:showCatName val="0"/>
          <c:showSerName val="0"/>
          <c:showPercent val="0"/>
          <c:showBubbleSize val="0"/>
        </c:dLbls>
        <c:gapWidth val="150"/>
        <c:overlap val="-13"/>
        <c:axId val="154256896"/>
        <c:axId val="200244544"/>
      </c:barChart>
      <c:catAx>
        <c:axId val="15425689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uk-UA"/>
          </a:p>
        </c:txPr>
        <c:crossAx val="200244544"/>
        <c:crosses val="autoZero"/>
        <c:auto val="1"/>
        <c:lblAlgn val="ctr"/>
        <c:lblOffset val="100"/>
        <c:noMultiLvlLbl val="0"/>
      </c:catAx>
      <c:valAx>
        <c:axId val="200244544"/>
        <c:scaling>
          <c:orientation val="minMax"/>
        </c:scaling>
        <c:delete val="0"/>
        <c:axPos val="l"/>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uk-UA"/>
          </a:p>
        </c:txPr>
        <c:crossAx val="154256896"/>
        <c:crosses val="autoZero"/>
        <c:crossBetween val="between"/>
      </c:valAx>
    </c:plotArea>
    <c:legend>
      <c:legendPos val="t"/>
      <c:layout>
        <c:manualLayout>
          <c:xMode val="edge"/>
          <c:yMode val="edge"/>
          <c:x val="0.43734182163399787"/>
          <c:y val="0.29090909090909089"/>
          <c:w val="0.35834573869755637"/>
          <c:h val="0.115254593175853"/>
        </c:manualLayout>
      </c:layout>
      <c:overlay val="0"/>
      <c:txPr>
        <a:bodyPr/>
        <a:lstStyle/>
        <a:p>
          <a:pPr>
            <a:defRPr sz="8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2118601877542535E-2"/>
          <c:y val="0.14896027153908314"/>
          <c:w val="0.96788139812245744"/>
          <c:h val="0.73248876803744856"/>
        </c:manualLayout>
      </c:layout>
      <c:barChart>
        <c:barDir val="col"/>
        <c:grouping val="clustered"/>
        <c:varyColors val="0"/>
        <c:ser>
          <c:idx val="0"/>
          <c:order val="0"/>
          <c:tx>
            <c:strRef>
              <c:f>[Рисунки.xlsx]рис7!$B$3</c:f>
              <c:strCache>
                <c:ptCount val="1"/>
                <c:pt idx="0">
                  <c:v>2021</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[Рисунки.xlsx]рис7!$A$4:$A$14</c:f>
              <c:strCache>
                <c:ptCount val="11"/>
                <c:pt idx="0">
                  <c:v>РФ</c:v>
                </c:pt>
                <c:pt idx="1">
                  <c:v>Австралія</c:v>
                </c:pt>
                <c:pt idx="2">
                  <c:v>Канада</c:v>
                </c:pt>
                <c:pt idx="3">
                  <c:v>США</c:v>
                </c:pt>
                <c:pt idx="4">
                  <c:v>Франція</c:v>
                </c:pt>
                <c:pt idx="5">
                  <c:v>Україна</c:v>
                </c:pt>
                <c:pt idx="6">
                  <c:v>Румунія</c:v>
                </c:pt>
                <c:pt idx="7">
                  <c:v>Польща</c:v>
                </c:pt>
                <c:pt idx="8">
                  <c:v>Німеччина</c:v>
                </c:pt>
                <c:pt idx="9">
                  <c:v>Казахстан</c:v>
                </c:pt>
                <c:pt idx="10">
                  <c:v>Болгарія</c:v>
                </c:pt>
              </c:strCache>
            </c:strRef>
          </c:cat>
          <c:val>
            <c:numRef>
              <c:f>[Рисунки.xlsx]рис7!$B$4:$B$14</c:f>
              <c:numCache>
                <c:formatCode>General</c:formatCode>
                <c:ptCount val="11"/>
                <c:pt idx="0">
                  <c:v>13</c:v>
                </c:pt>
                <c:pt idx="1">
                  <c:v>13</c:v>
                </c:pt>
                <c:pt idx="2">
                  <c:v>12</c:v>
                </c:pt>
                <c:pt idx="3">
                  <c:v>13</c:v>
                </c:pt>
                <c:pt idx="4">
                  <c:v>8</c:v>
                </c:pt>
                <c:pt idx="5">
                  <c:v>9</c:v>
                </c:pt>
                <c:pt idx="6">
                  <c:v>3</c:v>
                </c:pt>
                <c:pt idx="7">
                  <c:v>2</c:v>
                </c:pt>
                <c:pt idx="8">
                  <c:v>4</c:v>
                </c:pt>
                <c:pt idx="9">
                  <c:v>3</c:v>
                </c:pt>
                <c:pt idx="10">
                  <c:v>2</c:v>
                </c:pt>
              </c:numCache>
            </c:numRef>
          </c:val>
          <c:extLst>
            <c:ext xmlns:c16="http://schemas.microsoft.com/office/drawing/2014/chart" uri="{C3380CC4-5D6E-409C-BE32-E72D297353CC}">
              <c16:uniqueId val="{00000000-601B-48DD-8121-E9F994D6B01B}"/>
            </c:ext>
          </c:extLst>
        </c:ser>
        <c:ser>
          <c:idx val="1"/>
          <c:order val="1"/>
          <c:tx>
            <c:strRef>
              <c:f>[Рисунки.xlsx]рис7!$C$3</c:f>
              <c:strCache>
                <c:ptCount val="1"/>
                <c:pt idx="0">
                  <c:v>2022</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[Рисунки.xlsx]рис7!$A$4:$A$14</c:f>
              <c:strCache>
                <c:ptCount val="11"/>
                <c:pt idx="0">
                  <c:v>РФ</c:v>
                </c:pt>
                <c:pt idx="1">
                  <c:v>Австралія</c:v>
                </c:pt>
                <c:pt idx="2">
                  <c:v>Канада</c:v>
                </c:pt>
                <c:pt idx="3">
                  <c:v>США</c:v>
                </c:pt>
                <c:pt idx="4">
                  <c:v>Франція</c:v>
                </c:pt>
                <c:pt idx="5">
                  <c:v>Україна</c:v>
                </c:pt>
                <c:pt idx="6">
                  <c:v>Румунія</c:v>
                </c:pt>
                <c:pt idx="7">
                  <c:v>Польща</c:v>
                </c:pt>
                <c:pt idx="8">
                  <c:v>Німеччина</c:v>
                </c:pt>
                <c:pt idx="9">
                  <c:v>Казахстан</c:v>
                </c:pt>
                <c:pt idx="10">
                  <c:v>Болгарія</c:v>
                </c:pt>
              </c:strCache>
            </c:strRef>
          </c:cat>
          <c:val>
            <c:numRef>
              <c:f>[Рисунки.xlsx]рис7!$C$4:$C$14</c:f>
              <c:numCache>
                <c:formatCode>General</c:formatCode>
                <c:ptCount val="11"/>
                <c:pt idx="0">
                  <c:v>13</c:v>
                </c:pt>
                <c:pt idx="1">
                  <c:v>15</c:v>
                </c:pt>
                <c:pt idx="2">
                  <c:v>12</c:v>
                </c:pt>
                <c:pt idx="3">
                  <c:v>13</c:v>
                </c:pt>
                <c:pt idx="4">
                  <c:v>11</c:v>
                </c:pt>
                <c:pt idx="5">
                  <c:v>4</c:v>
                </c:pt>
                <c:pt idx="6">
                  <c:v>3</c:v>
                </c:pt>
                <c:pt idx="7">
                  <c:v>2</c:v>
                </c:pt>
                <c:pt idx="8">
                  <c:v>3</c:v>
                </c:pt>
                <c:pt idx="9">
                  <c:v>3</c:v>
                </c:pt>
                <c:pt idx="10">
                  <c:v>2</c:v>
                </c:pt>
              </c:numCache>
            </c:numRef>
          </c:val>
          <c:extLst>
            <c:ext xmlns:c16="http://schemas.microsoft.com/office/drawing/2014/chart" uri="{C3380CC4-5D6E-409C-BE32-E72D297353CC}">
              <c16:uniqueId val="{00000001-601B-48DD-8121-E9F994D6B01B}"/>
            </c:ext>
          </c:extLst>
        </c:ser>
        <c:ser>
          <c:idx val="2"/>
          <c:order val="2"/>
          <c:tx>
            <c:strRef>
              <c:f>[Рисунки.xlsx]рис7!$D$3</c:f>
              <c:strCache>
                <c:ptCount val="1"/>
                <c:pt idx="0">
                  <c:v>2023</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[Рисунки.xlsx]рис7!$A$4:$A$14</c:f>
              <c:strCache>
                <c:ptCount val="11"/>
                <c:pt idx="0">
                  <c:v>РФ</c:v>
                </c:pt>
                <c:pt idx="1">
                  <c:v>Австралія</c:v>
                </c:pt>
                <c:pt idx="2">
                  <c:v>Канада</c:v>
                </c:pt>
                <c:pt idx="3">
                  <c:v>США</c:v>
                </c:pt>
                <c:pt idx="4">
                  <c:v>Франція</c:v>
                </c:pt>
                <c:pt idx="5">
                  <c:v>Україна</c:v>
                </c:pt>
                <c:pt idx="6">
                  <c:v>Румунія</c:v>
                </c:pt>
                <c:pt idx="7">
                  <c:v>Польща</c:v>
                </c:pt>
                <c:pt idx="8">
                  <c:v>Німеччина</c:v>
                </c:pt>
                <c:pt idx="9">
                  <c:v>Казахстан</c:v>
                </c:pt>
                <c:pt idx="10">
                  <c:v>Болгарія</c:v>
                </c:pt>
              </c:strCache>
            </c:strRef>
          </c:cat>
          <c:val>
            <c:numRef>
              <c:f>[Рисунки.xlsx]рис7!$D$4:$D$14</c:f>
              <c:numCache>
                <c:formatCode>General</c:formatCode>
                <c:ptCount val="11"/>
                <c:pt idx="0">
                  <c:v>17</c:v>
                </c:pt>
                <c:pt idx="1">
                  <c:v>16</c:v>
                </c:pt>
                <c:pt idx="2">
                  <c:v>15</c:v>
                </c:pt>
                <c:pt idx="3">
                  <c:v>10</c:v>
                </c:pt>
                <c:pt idx="4">
                  <c:v>7</c:v>
                </c:pt>
                <c:pt idx="5">
                  <c:v>5</c:v>
                </c:pt>
                <c:pt idx="6">
                  <c:v>4</c:v>
                </c:pt>
                <c:pt idx="7">
                  <c:v>3</c:v>
                </c:pt>
                <c:pt idx="8">
                  <c:v>3</c:v>
                </c:pt>
                <c:pt idx="9">
                  <c:v>3</c:v>
                </c:pt>
                <c:pt idx="10">
                  <c:v>3</c:v>
                </c:pt>
              </c:numCache>
            </c:numRef>
          </c:val>
          <c:extLst>
            <c:ext xmlns:c16="http://schemas.microsoft.com/office/drawing/2014/chart" uri="{C3380CC4-5D6E-409C-BE32-E72D297353CC}">
              <c16:uniqueId val="{00000002-601B-48DD-8121-E9F994D6B01B}"/>
            </c:ext>
          </c:extLst>
        </c:ser>
        <c:dLbls>
          <c:showLegendKey val="0"/>
          <c:showVal val="0"/>
          <c:showCatName val="0"/>
          <c:showSerName val="0"/>
          <c:showPercent val="0"/>
          <c:showBubbleSize val="0"/>
        </c:dLbls>
        <c:gapWidth val="150"/>
        <c:overlap val="-26"/>
        <c:axId val="140585984"/>
        <c:axId val="228910208"/>
      </c:barChart>
      <c:catAx>
        <c:axId val="140585984"/>
        <c:scaling>
          <c:orientation val="minMax"/>
        </c:scaling>
        <c:delete val="0"/>
        <c:axPos val="b"/>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uk-UA"/>
          </a:p>
        </c:txPr>
        <c:crossAx val="228910208"/>
        <c:crosses val="autoZero"/>
        <c:auto val="1"/>
        <c:lblAlgn val="ctr"/>
        <c:lblOffset val="100"/>
        <c:noMultiLvlLbl val="0"/>
      </c:catAx>
      <c:valAx>
        <c:axId val="228910208"/>
        <c:scaling>
          <c:orientation val="minMax"/>
        </c:scaling>
        <c:delete val="0"/>
        <c:axPos val="l"/>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uk-UA"/>
          </a:p>
        </c:txPr>
        <c:crossAx val="140585984"/>
        <c:crosses val="autoZero"/>
        <c:crossBetween val="between"/>
      </c:valAx>
    </c:plotArea>
    <c:legend>
      <c:legendPos val="t"/>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D52E-3F6C-42DD-877B-669BA216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19</Pages>
  <Words>31736</Words>
  <Characters>18091</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Luybomyr</dc:creator>
  <cp:lastModifiedBy>Валерія Чебанова</cp:lastModifiedBy>
  <cp:revision>15</cp:revision>
  <dcterms:created xsi:type="dcterms:W3CDTF">2025-05-11T18:16:00Z</dcterms:created>
  <dcterms:modified xsi:type="dcterms:W3CDTF">2025-05-17T08:28:00Z</dcterms:modified>
</cp:coreProperties>
</file>